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Optimization</w:t>
      </w:r>
      <w:r>
        <w:t xml:space="preserve"> </w:t>
      </w:r>
      <w:r>
        <w:t xml:space="preserve">in</w:t>
      </w:r>
      <w:r>
        <w:t xml:space="preserve"> </w:t>
      </w:r>
      <w:r>
        <w:t xml:space="preserve">Canada</w:t>
      </w:r>
      <w:r>
        <w:t xml:space="preserve"> </w:t>
      </w:r>
      <w:r>
        <w:t xml:space="preserve">Toronto</w:t>
      </w:r>
    </w:p>
    <w:bookmarkStart w:id="37" w:name="X3529a78486aa18cec032d4729fab560127f5a00"/>
    <w:p>
      <w:pPr>
        <w:pStyle w:val="Heading1"/>
      </w:pPr>
      <w:r>
        <w:t xml:space="preserve">Experiment Protocol: Strategic Marketing Manager Efficacy in Canada Toronto</w:t>
      </w:r>
    </w:p>
    <w:p>
      <w:pPr>
        <w:pStyle w:val="FirstParagraph"/>
      </w:pPr>
      <w:r>
        <w:rPr>
          <w:bCs/>
          <w:b/>
        </w:rPr>
        <w:t xml:space="preserve">Protocol ID:</w:t>
      </w:r>
      <w:r>
        <w:t xml:space="preserve"> </w:t>
      </w:r>
      <w:r>
        <w:t xml:space="preserve">MMT-2024-EXP-001</w:t>
      </w:r>
    </w:p>
    <w:p>
      <w:pPr>
        <w:pStyle w:val="BodyText"/>
      </w:pPr>
      <w:r>
        <w:rPr>
          <w:bCs/>
          <w:b/>
        </w:rPr>
        <w:t xml:space="preserve">Location:</w:t>
      </w:r>
      <w:r>
        <w:t xml:space="preserve"> </w:t>
      </w:r>
      <w:r>
        <w:t xml:space="preserve">Canada Toronto, Ontario</w:t>
      </w:r>
    </w:p>
    <w:p>
      <w:pPr>
        <w:pStyle w:val="BodyText"/>
      </w:pPr>
      <w:r>
        <w:rPr>
          <w:bCs/>
          <w:b/>
        </w:rPr>
        <w:t xml:space="preserve">Subject Role:</w:t>
      </w:r>
      <w:r>
        <w:t xml:space="preserve"> </w:t>
      </w:r>
      <w:r>
        <w:t xml:space="preserve">Marketing Manager</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strategic impact and operational efficiency of the Marketing Manager role within the competitive business landscape of Canada Toronto. Toronto represents a unique market characterized by high digital adoption, a diverse multicultural demographic, and strict regulatory frameworks regarding data privacy and consumer protection.</w:t>
      </w:r>
    </w:p>
    <w:p>
      <w:pPr>
        <w:pStyle w:val="BodyText"/>
      </w:pPr>
      <w:r>
        <w:t xml:space="preserve">The objective of this experiment is to determine how specific strategic interventions led by the Marketing Manager influence brand equity, customer acquisition costs (CAC), and conversion rates within the Greater Toronto Area (GTA). This protocol ensures that all testing is conducted ethically, legally, and in alignment with Canadian business standards.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quantify the direct impact of the Marketing Manager's localized campaign strategies on revenue growth in Canada Toronto.</w:t>
      </w:r>
    </w:p>
    <w:p>
      <w:pPr>
        <w:numPr>
          <w:ilvl w:val="0"/>
          <w:numId w:val="1001"/>
        </w:numPr>
        <w:pStyle w:val="Compact"/>
      </w:pPr>
      <w:r>
        <w:t xml:space="preserve">To assess the effectiveness of bilingual (English/French) and multicultural marketing tactics tailored to Toronto's diverse population.</w:t>
      </w:r>
    </w:p>
    <w:p>
      <w:pPr>
        <w:numPr>
          <w:ilvl w:val="0"/>
          <w:numId w:val="1001"/>
        </w:numPr>
        <w:pStyle w:val="Compact"/>
      </w:pPr>
      <w:r>
        <w:t xml:space="preserve">To evaluate the Marketing Manager's ability to navigate and comply with Canadian anti-spam legislation (CASL) and privacy laws (PIPEDA) during experimental campaigns.</w:t>
      </w:r>
    </w:p>
    <w:p>
      <w:pPr>
        <w:numPr>
          <w:ilvl w:val="0"/>
          <w:numId w:val="1001"/>
        </w:numPr>
        <w:pStyle w:val="Compact"/>
      </w:pPr>
      <w:r>
        <w:t xml:space="preserve">To identify optimal channels for digital engagement specific to the Toronto metropolitan area.</w:t>
      </w:r>
    </w:p>
    <w:bookmarkEnd w:id="21"/>
    <w:bookmarkStart w:id="24" w:name="scope-and-definitions"/>
    <w:p>
      <w:pPr>
        <w:pStyle w:val="Heading2"/>
      </w:pPr>
      <w:r>
        <w:t xml:space="preserve">3. Scope and Definitions</w:t>
      </w:r>
    </w:p>
    <w:bookmarkStart w:id="22" w:name="scope"/>
    <w:p>
      <w:pPr>
        <w:pStyle w:val="Heading3"/>
      </w:pPr>
      <w:r>
        <w:t xml:space="preserve">3.1 Scope</w:t>
      </w:r>
    </w:p>
    <w:p>
      <w:pPr>
        <w:pStyle w:val="FirstParagraph"/>
      </w:pPr>
      <w:r>
        <w:t xml:space="preserve">This experiment is strictly limited to marketing activities conducted within the geographic boundaries of Canada Toronto and its immediate suburbs. It involves the Marketing Manager and their direct reporting team. The experiment will run for a duration of twelve (12) weeks.</w:t>
      </w:r>
    </w:p>
    <w:bookmarkEnd w:id="22"/>
    <w:bookmarkStart w:id="23" w:name="key-definitions"/>
    <w:p>
      <w:pPr>
        <w:pStyle w:val="Heading3"/>
      </w:pPr>
      <w:r>
        <w:t xml:space="preserve">3.2 Key Definitions</w:t>
      </w:r>
    </w:p>
    <w:p>
      <w:pPr>
        <w:numPr>
          <w:ilvl w:val="0"/>
          <w:numId w:val="1002"/>
        </w:numPr>
        <w:pStyle w:val="Compact"/>
      </w:pPr>
      <w:r>
        <w:rPr>
          <w:bCs/>
          <w:b/>
        </w:rPr>
        <w:t xml:space="preserve">Marketing Manager:</w:t>
      </w:r>
      <w:r>
        <w:t xml:space="preserve"> </w:t>
      </w:r>
      <w:r>
        <w:t xml:space="preserve">The individual responsible for overseeing the execution of the experimental marketing strategies, budget allocation, and team leadership.</w:t>
      </w:r>
    </w:p>
    <w:p>
      <w:pPr>
        <w:numPr>
          <w:ilvl w:val="0"/>
          <w:numId w:val="1002"/>
        </w:numPr>
        <w:pStyle w:val="Compact"/>
      </w:pPr>
      <w:r>
        <w:rPr>
          <w:bCs/>
          <w:b/>
        </w:rPr>
        <w:t xml:space="preserve">Control Group:</w:t>
      </w:r>
      <w:r>
        <w:t xml:space="preserve"> </w:t>
      </w:r>
      <w:r>
        <w:t xml:space="preserve">A segment of the customer base in Canada Toronto that continues to receive standard marketing communications without experimental variations.</w:t>
      </w:r>
    </w:p>
    <w:p>
      <w:pPr>
        <w:numPr>
          <w:ilvl w:val="0"/>
          <w:numId w:val="1002"/>
        </w:numPr>
        <w:pStyle w:val="Compact"/>
      </w:pPr>
      <w:r>
        <w:rPr>
          <w:bCs/>
          <w:b/>
        </w:rPr>
        <w:t xml:space="preserve">Treatment Group:</w:t>
      </w:r>
      <w:r>
        <w:t xml:space="preserve"> </w:t>
      </w:r>
      <w:r>
        <w:t xml:space="preserve">A segment of the customer base exposed to the new strategies implemented by the Marketing Manager.</w:t>
      </w:r>
    </w:p>
    <w:bookmarkEnd w:id="23"/>
    <w:bookmarkEnd w:id="24"/>
    <w:bookmarkStart w:id="27" w:name="methodology"/>
    <w:p>
      <w:pPr>
        <w:pStyle w:val="Heading2"/>
      </w:pPr>
      <w:r>
        <w:t xml:space="preserve">4. Methodology</w:t>
      </w:r>
    </w:p>
    <w:bookmarkStart w:id="25" w:name="experimental-design"/>
    <w:p>
      <w:pPr>
        <w:pStyle w:val="Heading3"/>
      </w:pPr>
      <w:r>
        <w:t xml:space="preserve">4.1 Experimental Design</w:t>
      </w:r>
    </w:p>
    <w:p>
      <w:pPr>
        <w:pStyle w:val="FirstParagraph"/>
      </w:pPr>
      <w:r>
        <w:t xml:space="preserve">This study utilizes a randomized controlled trial (RCT) design. The Marketing Manager will develop three distinct campaign variations (A, B, and C) targeting different demographic segments prevalent in Canada Toronto.</w:t>
      </w:r>
    </w:p>
    <w:p>
      <w:pPr>
        <w:numPr>
          <w:ilvl w:val="0"/>
          <w:numId w:val="1003"/>
        </w:numPr>
        <w:pStyle w:val="Compact"/>
      </w:pPr>
      <w:r>
        <w:rPr>
          <w:bCs/>
          <w:b/>
        </w:rPr>
        <w:t xml:space="preserve">Variation A:</w:t>
      </w:r>
      <w:r>
        <w:t xml:space="preserve"> </w:t>
      </w:r>
      <w:r>
        <w:t xml:space="preserve">Focus on digital-first engagement using social media platforms popular in Toronto (e.g., Instagram, LinkedIn).</w:t>
      </w:r>
    </w:p>
    <w:p>
      <w:pPr>
        <w:numPr>
          <w:ilvl w:val="0"/>
          <w:numId w:val="1003"/>
        </w:numPr>
        <w:pStyle w:val="Compact"/>
      </w:pPr>
      <w:r>
        <w:rPr>
          <w:bCs/>
          <w:b/>
        </w:rPr>
        <w:t xml:space="preserve">Variation B:</w:t>
      </w:r>
      <w:r>
        <w:t xml:space="preserve"> </w:t>
      </w:r>
      <w:r>
        <w:t xml:space="preserve">Focus on community-based events and partnerships with local Toronto organizations.</w:t>
      </w:r>
    </w:p>
    <w:p>
      <w:pPr>
        <w:numPr>
          <w:ilvl w:val="0"/>
          <w:numId w:val="1003"/>
        </w:numPr>
        <w:pStyle w:val="Compact"/>
      </w:pPr>
      <w:r>
        <w:rPr>
          <w:bCs/>
          <w:b/>
        </w:rPr>
        <w:t xml:space="preserve">Variation C:</w:t>
      </w:r>
      <w:r>
        <w:t xml:space="preserve"> </w:t>
      </w:r>
      <w:r>
        <w:t xml:space="preserve">Focus on personalized email marketing compliant with CASL regulations.</w:t>
      </w:r>
    </w:p>
    <w:bookmarkEnd w:id="25"/>
    <w:bookmarkStart w:id="26" w:name="participant-selection"/>
    <w:p>
      <w:pPr>
        <w:pStyle w:val="Heading3"/>
      </w:pPr>
      <w:r>
        <w:t xml:space="preserve">4.2 Participant Selection</w:t>
      </w:r>
    </w:p>
    <w:p>
      <w:pPr>
        <w:pStyle w:val="FirstParagraph"/>
      </w:pPr>
      <w:r>
        <w:t xml:space="preserve">Participants will be selected from existing customer databases located within the Canada Toronto region. Randomization will be performed using a secure algorithm to ensure no bias in group allocation. Informed consent will be obtained where necessary, adhering to Canadian privacy standards.</w:t>
      </w:r>
    </w:p>
    <w:bookmarkEnd w:id="26"/>
    <w:bookmarkEnd w:id="27"/>
    <w:bookmarkStart w:id="31" w:name="procedures"/>
    <w:p>
      <w:pPr>
        <w:pStyle w:val="Heading2"/>
      </w:pPr>
      <w:r>
        <w:t xml:space="preserve">5. Procedures</w:t>
      </w:r>
    </w:p>
    <w:bookmarkStart w:id="28" w:name="phase-1-preparation-weeks-1-2"/>
    <w:p>
      <w:pPr>
        <w:pStyle w:val="Heading3"/>
      </w:pPr>
      <w:r>
        <w:t xml:space="preserve">5.1 Phase 1: Preparation (Weeks 1-2)</w:t>
      </w:r>
    </w:p>
    <w:p>
      <w:pPr>
        <w:pStyle w:val="FirstParagraph"/>
      </w:pPr>
      <w:r>
        <w:t xml:space="preserve">The Marketing Manager will conduct a comprehensive audit of current marketing performance in Canada Toronto. Baseline metrics will be established. The team will ensure all creative assets are culturally appropriate for the Toronto market.</w:t>
      </w:r>
    </w:p>
    <w:bookmarkEnd w:id="28"/>
    <w:bookmarkStart w:id="29" w:name="phase-2-execution-weeks-3-10"/>
    <w:p>
      <w:pPr>
        <w:pStyle w:val="Heading3"/>
      </w:pPr>
      <w:r>
        <w:t xml:space="preserve">5.2 Phase 2: Execution (Weeks 3-10)</w:t>
      </w:r>
    </w:p>
    <w:p>
      <w:pPr>
        <w:pStyle w:val="FirstParagraph"/>
      </w:pPr>
      <w:r>
        <w:t xml:space="preserve">Campaigns will be launched according to the randomized groups. The Marketing Manager will monitor daily performance metrics, adjusting tactics only within pre-approved parameters to maintain experimental integrity.</w:t>
      </w:r>
    </w:p>
    <w:bookmarkEnd w:id="29"/>
    <w:bookmarkStart w:id="30" w:name="phase-3-analysis-weeks-11-12"/>
    <w:p>
      <w:pPr>
        <w:pStyle w:val="Heading3"/>
      </w:pPr>
      <w:r>
        <w:t xml:space="preserve">5.3 Phase 3: Analysis (Weeks 11-12)</w:t>
      </w:r>
    </w:p>
    <w:p>
      <w:pPr>
        <w:pStyle w:val="FirstParagraph"/>
      </w:pPr>
      <w:r>
        <w:t xml:space="preserve">Data will be aggregated and analyzed. The Marketing Manager will prepare a final report detailing the efficacy of each strategy.</w:t>
      </w:r>
    </w:p>
    <w:bookmarkEnd w:id="30"/>
    <w:bookmarkEnd w:id="31"/>
    <w:bookmarkStart w:id="32" w:name="data-collection-and-metrics"/>
    <w:p>
      <w:pPr>
        <w:pStyle w:val="Heading2"/>
      </w:pPr>
      <w:r>
        <w:t xml:space="preserve">6. Data Collection and Metrics</w:t>
      </w:r>
    </w:p>
    <w:p>
      <w:pPr>
        <w:pStyle w:val="FirstParagraph"/>
      </w:pPr>
      <w:r>
        <w:t xml:space="preserve">The following Key Performance Indicators (KPIs) will be tracked to measure the success of the Marketing Manager's interventions: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Conversion Rate</w:t>
            </w:r>
          </w:p>
        </w:tc>
        <w:tc>
          <w:tcPr/>
          <w:p>
            <w:pPr>
              <w:pStyle w:val="Compact"/>
              <w:jc w:val="left"/>
            </w:pPr>
            <w:r>
              <w:t xml:space="preserve">Percentage of users in Canada Toronto who complete a desired action.</w:t>
            </w:r>
          </w:p>
        </w:tc>
        <w:tc>
          <w:tcPr/>
          <w:p>
            <w:pPr>
              <w:pStyle w:val="Compact"/>
              <w:jc w:val="left"/>
            </w:pPr>
            <w:r>
              <w:t xml:space="preserve">Increase by 15%</w:t>
            </w:r>
          </w:p>
        </w:tc>
      </w:tr>
      <w:tr>
        <w:tc>
          <w:tcPr/>
          <w:p>
            <w:pPr>
              <w:pStyle w:val="Compact"/>
              <w:jc w:val="left"/>
            </w:pPr>
            <w:r>
              <w:t xml:space="preserve">Customer Acquisition Cost (CAC)</w:t>
            </w:r>
          </w:p>
        </w:tc>
        <w:tc>
          <w:tcPr/>
          <w:p>
            <w:pPr>
              <w:pStyle w:val="Compact"/>
              <w:jc w:val="left"/>
            </w:pPr>
            <w:r>
              <w:t xml:space="preserve">Total cost of acquiring a new customer in the Toronto market.</w:t>
            </w:r>
          </w:p>
        </w:tc>
        <w:tc>
          <w:tcPr/>
          <w:p>
            <w:pPr>
              <w:pStyle w:val="Compact"/>
              <w:jc w:val="left"/>
            </w:pPr>
            <w:r>
              <w:t xml:space="preserve">Decrease by 10%</w:t>
            </w:r>
          </w:p>
        </w:tc>
      </w:tr>
      <w:tr>
        <w:tc>
          <w:tcPr/>
          <w:p>
            <w:pPr>
              <w:pStyle w:val="Compact"/>
              <w:jc w:val="left"/>
            </w:pPr>
            <w:r>
              <w:t xml:space="preserve">Engagement Rate</w:t>
            </w:r>
          </w:p>
        </w:tc>
        <w:tc>
          <w:tcPr/>
          <w:p>
            <w:pPr>
              <w:pStyle w:val="Compact"/>
              <w:jc w:val="left"/>
            </w:pPr>
            <w:r>
              <w:t xml:space="preserve">Level of interaction with marketing content.</w:t>
            </w:r>
          </w:p>
        </w:tc>
        <w:tc>
          <w:tcPr/>
          <w:p>
            <w:pPr>
              <w:pStyle w:val="Compact"/>
              <w:jc w:val="left"/>
            </w:pPr>
            <w:r>
              <w:t xml:space="preserve">Increase by 20%</w:t>
            </w:r>
          </w:p>
        </w:tc>
      </w:tr>
      <w:tr>
        <w:tc>
          <w:tcPr/>
          <w:p>
            <w:pPr>
              <w:pStyle w:val="Compact"/>
              <w:jc w:val="left"/>
            </w:pPr>
            <w:r>
              <w:t xml:space="preserve">Compliance Score</w:t>
            </w:r>
          </w:p>
        </w:tc>
        <w:tc>
          <w:tcPr/>
          <w:p>
            <w:pPr>
              <w:pStyle w:val="Compact"/>
              <w:jc w:val="left"/>
            </w:pPr>
            <w:r>
              <w:t xml:space="preserve">Adherence to CASL and PIPEDA regulations.</w:t>
            </w:r>
          </w:p>
        </w:tc>
        <w:tc>
          <w:tcPr/>
          <w:p>
            <w:pPr>
              <w:pStyle w:val="Compact"/>
              <w:jc w:val="left"/>
            </w:pPr>
            <w:r>
              <w:t xml:space="preserve">100%</w:t>
            </w:r>
          </w:p>
        </w:tc>
      </w:tr>
    </w:tbl>
    <w:bookmarkEnd w:id="32"/>
    <w:bookmarkStart w:id="33" w:name="ethical-considerations-and-compliance"/>
    <w:p>
      <w:pPr>
        <w:pStyle w:val="Heading2"/>
      </w:pPr>
      <w:r>
        <w:t xml:space="preserve">7. Ethical Considerations and Compliance</w:t>
      </w:r>
    </w:p>
    <w:p>
      <w:pPr>
        <w:pStyle w:val="FirstParagraph"/>
      </w:pPr>
      <w:r>
        <w:t xml:space="preserve">Given the location in Canada Toronto, strict adherence to Canadian law is mandatory. The Marketing Manager must ensure that all data collection practices comply with the Personal Information Protection and Electronic Documents Act (PIPEDA). Furthermore, all electronic marketing communications must adhere to the Canadian Anti-Spam Legislation (CASL).</w:t>
      </w:r>
    </w:p>
    <w:p>
      <w:pPr>
        <w:pStyle w:val="BodyText"/>
      </w:pPr>
      <w:r>
        <w:t xml:space="preserve">The experiment must respect the cultural diversity of Toronto. Marketing materials must be inclusive and free from discriminatory content. Any potential risks to participants' privacy or well-being must be mitigated prior to the start of the experiment.</w:t>
      </w:r>
    </w:p>
    <w:bookmarkEnd w:id="33"/>
    <w:bookmarkStart w:id="34" w:name="roles-and-responsibilities"/>
    <w:p>
      <w:pPr>
        <w:pStyle w:val="Heading2"/>
      </w:pPr>
      <w:r>
        <w:t xml:space="preserve">8. Roles and Responsibilities</w:t>
      </w:r>
    </w:p>
    <w:p>
      <w:pPr>
        <w:numPr>
          <w:ilvl w:val="0"/>
          <w:numId w:val="1004"/>
        </w:numPr>
        <w:pStyle w:val="Compact"/>
      </w:pPr>
      <w:r>
        <w:rPr>
          <w:bCs/>
          <w:b/>
        </w:rPr>
        <w:t xml:space="preserve">Marketing Manager:</w:t>
      </w:r>
      <w:r>
        <w:t xml:space="preserve"> </w:t>
      </w:r>
      <w:r>
        <w:t xml:space="preserve">Responsible for the overall design, execution, and reporting of the experiment. Must ensure team alignment and resource allocation.</w:t>
      </w:r>
    </w:p>
    <w:p>
      <w:pPr>
        <w:numPr>
          <w:ilvl w:val="0"/>
          <w:numId w:val="1004"/>
        </w:numPr>
        <w:pStyle w:val="Compact"/>
      </w:pPr>
      <w:r>
        <w:rPr>
          <w:bCs/>
          <w:b/>
        </w:rPr>
        <w:t xml:space="preserve">Data Analyst:</w:t>
      </w:r>
      <w:r>
        <w:t xml:space="preserve"> </w:t>
      </w:r>
      <w:r>
        <w:t xml:space="preserve">Responsible for data integrity, statistical analysis, and reporting.</w:t>
      </w:r>
    </w:p>
    <w:p>
      <w:pPr>
        <w:numPr>
          <w:ilvl w:val="0"/>
          <w:numId w:val="1004"/>
        </w:numPr>
        <w:pStyle w:val="Compact"/>
      </w:pPr>
      <w:r>
        <w:rPr>
          <w:bCs/>
          <w:b/>
        </w:rPr>
        <w:t xml:space="preserve">Compliance Officer:</w:t>
      </w:r>
      <w:r>
        <w:t xml:space="preserve"> </w:t>
      </w:r>
      <w:r>
        <w:t xml:space="preserve">Responsible for reviewing all materials to ensure adherence to Canadian regulations.</w:t>
      </w:r>
    </w:p>
    <w:bookmarkEnd w:id="34"/>
    <w:bookmarkStart w:id="35" w:name="risk-management"/>
    <w:p>
      <w:pPr>
        <w:pStyle w:val="Heading2"/>
      </w:pPr>
      <w:r>
        <w:t xml:space="preserve">9. Risk Management</w:t>
      </w:r>
    </w:p>
    <w:p>
      <w:pPr>
        <w:pStyle w:val="FirstParagraph"/>
      </w:pPr>
      <w:r>
        <w:t xml:space="preserve">Potential risks include data breaches, negative public perception, or non-compliance with local regulations. The Marketing Manager must have a contingency plan in place to address these issues immediately. In the event of a significant adverse event, the experiment will be paused or terminated.</w:t>
      </w:r>
    </w:p>
    <w:bookmarkEnd w:id="35"/>
    <w:bookmarkStart w:id="36" w:name="conclusion"/>
    <w:p>
      <w:pPr>
        <w:pStyle w:val="Heading2"/>
      </w:pPr>
      <w:r>
        <w:t xml:space="preserve">10. Conclusion</w:t>
      </w:r>
    </w:p>
    <w:p>
      <w:pPr>
        <w:pStyle w:val="FirstParagraph"/>
      </w:pPr>
      <w:r>
        <w:t xml:space="preserve">This Experiment Protocol provides a structured framework for evaluating the effectiveness of the Marketing Manager role within the specific context of Canada Toronto. By following this protocol, the organization aims to gain actionable insights that will drive sustainable growth and enhance brand reputation in one of Canada's most dynamic markets.</w:t>
      </w:r>
    </w:p>
    <w:p>
      <w:pPr>
        <w:pStyle w:val="BodyText"/>
      </w:pPr>
      <w:r>
        <w:t xml:space="preserve">This document is confidential and intended for internal use only. Unauthorized distribution is prohibited.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Optimization in Canada Toronto</dc:title>
  <dc:creator/>
  <dc:language>en</dc:language>
  <cp:keywords/>
  <dcterms:created xsi:type="dcterms:W3CDTF">2026-10-10T03:31:42Z</dcterms:created>
  <dcterms:modified xsi:type="dcterms:W3CDTF">2026-10-10T03:31:42Z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