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China</w:t>
      </w:r>
      <w:r>
        <w:t xml:space="preserve"> </w:t>
      </w:r>
      <w:r>
        <w:t xml:space="preserve">Beijing</w:t>
      </w:r>
    </w:p>
    <w:bookmarkStart w:id="32" w:name="X9c7c214ada9ddf6544ae2e49d805c1f315597b4"/>
    <w:p>
      <w:pPr>
        <w:pStyle w:val="Heading1"/>
      </w:pPr>
      <w:r>
        <w:t xml:space="preserve">Experiment Protocol: Strategic Efficacy of the Marketing Manager in the China Beijing Market</w:t>
      </w:r>
    </w:p>
    <w:p>
      <w:pPr>
        <w:pStyle w:val="FirstParagraph"/>
      </w:pPr>
      <w:r>
        <w:rPr>
          <w:bCs/>
          <w:b/>
        </w:rPr>
        <w:t xml:space="preserve">Protocol ID:</w:t>
      </w:r>
      <w:r>
        <w:t xml:space="preserve"> </w:t>
      </w:r>
      <w:r>
        <w:t xml:space="preserve">MKT-BJ-2024-EXP01</w:t>
      </w:r>
      <w:r>
        <w:br/>
      </w:r>
      <w:r>
        <w:rPr>
          <w:bCs/>
          <w:b/>
        </w:rPr>
        <w:t xml:space="preserve">Date:</w:t>
      </w:r>
      <w:r>
        <w:t xml:space="preserve"> </w:t>
      </w:r>
      <w:r>
        <w:t xml:space="preserve">October 26, 2023</w:t>
      </w:r>
      <w:r>
        <w:br/>
      </w:r>
      <w:r>
        <w:rPr>
          <w:bCs/>
          <w:b/>
        </w:rPr>
        <w:t xml:space="preserve">Location:</w:t>
      </w:r>
      <w:r>
        <w:t xml:space="preserve"> </w:t>
      </w:r>
      <w:r>
        <w:t xml:space="preserve">Beijing, People's Republic of China</w:t>
      </w:r>
      <w:r>
        <w:br/>
      </w:r>
      <w:r>
        <w:rPr>
          <w:bCs/>
          <w:b/>
        </w:rPr>
        <w:t xml:space="preserve">Subject:</w:t>
      </w:r>
      <w:r>
        <w:t xml:space="preserve"> </w:t>
      </w:r>
      <w:r>
        <w:t xml:space="preserve">Marketing Manager Role Optimization</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objective of this</w:t>
      </w:r>
      <w:r>
        <w:t xml:space="preserve"> </w:t>
      </w:r>
      <w:r>
        <w:rPr>
          <w:bCs/>
          <w:b/>
        </w:rPr>
        <w:t xml:space="preserve">Experiment Protocol</w:t>
      </w:r>
      <w:r>
        <w:t xml:space="preserve"> </w:t>
      </w:r>
      <w:r>
        <w:t xml:space="preserve">is to rigorously evaluate the operational impact, strategic alignment, and cultural adaptability of a</w:t>
      </w:r>
      <w:r>
        <w:t xml:space="preserve"> </w:t>
      </w:r>
      <w:r>
        <w:rPr>
          <w:bCs/>
          <w:b/>
        </w:rPr>
        <w:t xml:space="preserve">Marketing Manager</w:t>
      </w:r>
      <w:r>
        <w:t xml:space="preserve"> </w:t>
      </w:r>
      <w:r>
        <w:t xml:space="preserve">operating within the highly competitive and unique ecosystem of</w:t>
      </w:r>
      <w:r>
        <w:t xml:space="preserve"> </w:t>
      </w:r>
      <w:r>
        <w:rPr>
          <w:bCs/>
          <w:b/>
        </w:rPr>
        <w:t xml:space="preserve">China Beijing</w:t>
      </w:r>
      <w:r>
        <w:t xml:space="preserve">. Beijing serves not only as the political capital but also as a critical hub for technology, finance, and high-end consumerism. The digital landscape here is distinct from Western markets, characterized by the dominance of local platforms such as WeChat, Douyin, and Xiaohongshu, alongside strict regulatory frameworks regarding data privacy and advertising.</w:t>
      </w:r>
    </w:p>
    <w:p>
      <w:pPr>
        <w:pStyle w:val="BodyText"/>
      </w:pPr>
      <w:r>
        <w:t xml:space="preserve">This experiment aims to determine whether a localized marketing strategy, led by a dedicated Marketing Manager with specific competencies in the Beijing market, yields statistically significant improvements in brand sentiment, customer acquisition cost (CAC), and conversion rates compared to a standardized global approach.</w:t>
      </w:r>
    </w:p>
    <w:bookmarkEnd w:id="20"/>
    <w:bookmarkStart w:id="21" w:name="objectives"/>
    <w:p>
      <w:pPr>
        <w:pStyle w:val="Heading2"/>
      </w:pPr>
      <w:r>
        <w:t xml:space="preserve">2. Objectives</w:t>
      </w:r>
    </w:p>
    <w:p>
      <w:pPr>
        <w:pStyle w:val="FirstParagraph"/>
      </w:pPr>
      <w:r>
        <w:t xml:space="preserve">The primary objectives of this study are as follows:</w:t>
      </w:r>
    </w:p>
    <w:p>
      <w:pPr>
        <w:numPr>
          <w:ilvl w:val="0"/>
          <w:numId w:val="1001"/>
        </w:numPr>
        <w:pStyle w:val="Compact"/>
      </w:pPr>
      <w:r>
        <w:t xml:space="preserve">To assess the ability of the</w:t>
      </w:r>
      <w:r>
        <w:t xml:space="preserve"> </w:t>
      </w:r>
      <w:r>
        <w:rPr>
          <w:bCs/>
          <w:b/>
        </w:rPr>
        <w:t xml:space="preserve">Marketing Manager</w:t>
      </w:r>
      <w:r>
        <w:t xml:space="preserve"> </w:t>
      </w:r>
      <w:r>
        <w:t xml:space="preserve">to navigate the specific regulatory environment of</w:t>
      </w:r>
      <w:r>
        <w:t xml:space="preserve"> </w:t>
      </w:r>
      <w:r>
        <w:rPr>
          <w:bCs/>
          <w:b/>
        </w:rPr>
        <w:t xml:space="preserve">China Beijing</w:t>
      </w:r>
      <w:r>
        <w:t xml:space="preserve">, ensuring full compliance with the Cybersecurity Law and Advertising Law.</w:t>
      </w:r>
    </w:p>
    <w:p>
      <w:pPr>
        <w:numPr>
          <w:ilvl w:val="0"/>
          <w:numId w:val="1001"/>
        </w:numPr>
        <w:pStyle w:val="Compact"/>
      </w:pPr>
      <w:r>
        <w:t xml:space="preserve">To measure the efficacy of hyper-localized content strategies tailored to Beijing’s demographic, which is known for high educational attainment and sophisticated consumer preferences.</w:t>
      </w:r>
    </w:p>
    <w:p>
      <w:pPr>
        <w:numPr>
          <w:ilvl w:val="0"/>
          <w:numId w:val="1001"/>
        </w:numPr>
        <w:pStyle w:val="Compact"/>
      </w:pPr>
      <w:r>
        <w:t xml:space="preserve">To evaluate the integration of offline and online channels (O2O), a critical success factor in Beijing’s dense urban environment.</w:t>
      </w:r>
    </w:p>
    <w:p>
      <w:pPr>
        <w:numPr>
          <w:ilvl w:val="0"/>
          <w:numId w:val="1001"/>
        </w:numPr>
        <w:pStyle w:val="Compact"/>
      </w:pPr>
      <w:r>
        <w:t xml:space="preserve">To quantify the impact of the Marketing Manager’s decision-making speed on campaign performance during peak commercial periods, such as the 618 Shopping Festival or Singles' Day.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over a period of six months. The study will be divided into two distinct phases: the Baseline Phase and the Intervention Phase.</w:t>
      </w:r>
    </w:p>
    <w:p>
      <w:pPr>
        <w:numPr>
          <w:ilvl w:val="0"/>
          <w:numId w:val="1002"/>
        </w:numPr>
        <w:pStyle w:val="Compact"/>
      </w:pPr>
      <w:r>
        <w:rPr>
          <w:bCs/>
          <w:b/>
        </w:rPr>
        <w:t xml:space="preserve">Control Group:</w:t>
      </w:r>
      <w:r>
        <w:t xml:space="preserve"> </w:t>
      </w:r>
      <w:r>
        <w:t xml:space="preserve">Marketing activities managed by a centralized global team with minimal local input, utilizing translated global assets.</w:t>
      </w:r>
    </w:p>
    <w:p>
      <w:pPr>
        <w:numPr>
          <w:ilvl w:val="0"/>
          <w:numId w:val="1002"/>
        </w:numPr>
        <w:pStyle w:val="Compact"/>
      </w:pPr>
      <w:r>
        <w:rPr>
          <w:bCs/>
          <w:b/>
        </w:rPr>
        <w:t xml:space="preserve">Experimental Group:</w:t>
      </w:r>
      <w:r>
        <w:t xml:space="preserve"> </w:t>
      </w:r>
      <w:r>
        <w:t xml:space="preserve">Marketing activities managed autonomously by a</w:t>
      </w:r>
      <w:r>
        <w:t xml:space="preserve"> </w:t>
      </w:r>
      <w:r>
        <w:rPr>
          <w:bCs/>
          <w:b/>
        </w:rPr>
        <w:t xml:space="preserve">Marketing Manager</w:t>
      </w:r>
      <w:r>
        <w:t xml:space="preserve"> </w:t>
      </w:r>
      <w:r>
        <w:t xml:space="preserve">based in</w:t>
      </w:r>
      <w:r>
        <w:t xml:space="preserve"> </w:t>
      </w:r>
      <w:r>
        <w:rPr>
          <w:bCs/>
          <w:b/>
        </w:rPr>
        <w:t xml:space="preserve">China Beijing</w:t>
      </w:r>
      <w:r>
        <w:t xml:space="preserve">, empowered to create original content, select local influencers (KOLs/KOCs), and adjust budgets in real-time.</w:t>
      </w:r>
    </w:p>
    <w:bookmarkEnd w:id="22"/>
    <w:bookmarkStart w:id="23" w:name="target-audience"/>
    <w:p>
      <w:pPr>
        <w:pStyle w:val="Heading3"/>
      </w:pPr>
      <w:r>
        <w:t xml:space="preserve">3.2 Target Audience</w:t>
      </w:r>
    </w:p>
    <w:p>
      <w:pPr>
        <w:pStyle w:val="FirstParagraph"/>
      </w:pPr>
      <w:r>
        <w:t xml:space="preserve">The target demographic for this experiment is urban professionals aged 25–45 residing in Beijing’s core districts (Haidian, Chaoyang, and Dongcheng). This segment represents the primary decision-makers for premium goods and services in the region.</w:t>
      </w:r>
    </w:p>
    <w:bookmarkEnd w:id="23"/>
    <w:bookmarkStart w:id="24" w:name="key-performance-indicators-kpis"/>
    <w:p>
      <w:pPr>
        <w:pStyle w:val="Heading3"/>
      </w:pPr>
      <w:r>
        <w:t xml:space="preserve">3.3 Key Performance Indicators (KPIs)</w:t>
      </w:r>
    </w:p>
    <w:p>
      <w:pPr>
        <w:pStyle w:val="FirstParagraph"/>
      </w:pPr>
      <w:r>
        <w:t xml:space="preserve">Success will be measured against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Improvement</w:t>
            </w:r>
          </w:p>
        </w:tc>
      </w:tr>
      <w:tr>
        <w:tc>
          <w:tcPr/>
          <w:p>
            <w:pPr>
              <w:pStyle w:val="Compact"/>
              <w:jc w:val="left"/>
            </w:pPr>
            <w:r>
              <w:t xml:space="preserve">Customer Acquisition Cost (CAC)</w:t>
            </w:r>
          </w:p>
        </w:tc>
        <w:tc>
          <w:tcPr/>
          <w:p>
            <w:pPr>
              <w:pStyle w:val="Compact"/>
              <w:jc w:val="left"/>
            </w:pPr>
            <w:r>
              <w:t xml:space="preserve">Cost to acquire a new paying customer via digital channels.</w:t>
            </w:r>
          </w:p>
        </w:tc>
        <w:tc>
          <w:tcPr/>
          <w:p>
            <w:pPr>
              <w:pStyle w:val="Compact"/>
              <w:jc w:val="left"/>
            </w:pPr>
            <w:r>
              <w:t xml:space="preserve">15% Reduction</w:t>
            </w:r>
          </w:p>
        </w:tc>
      </w:tr>
      <w:tr>
        <w:tc>
          <w:tcPr/>
          <w:p>
            <w:pPr>
              <w:pStyle w:val="Compact"/>
              <w:jc w:val="left"/>
            </w:pPr>
            <w:r>
              <w:t xml:space="preserve">Engagement Rate</w:t>
            </w:r>
          </w:p>
        </w:tc>
        <w:tc>
          <w:tcPr/>
          <w:p>
            <w:pPr>
              <w:pStyle w:val="Compact"/>
              <w:jc w:val="left"/>
            </w:pPr>
            <w:r>
              <w:t xml:space="preserve">Interaction levels on WeChat Official Accounts and Xiaohongshu.</w:t>
            </w:r>
          </w:p>
        </w:tc>
        <w:tc>
          <w:tcPr/>
          <w:p>
            <w:pPr>
              <w:pStyle w:val="Compact"/>
              <w:jc w:val="left"/>
            </w:pPr>
            <w:r>
              <w:t xml:space="preserve">25% Increase</w:t>
            </w:r>
          </w:p>
        </w:tc>
      </w:tr>
      <w:tr>
        <w:tc>
          <w:tcPr/>
          <w:p>
            <w:pPr>
              <w:pStyle w:val="Compact"/>
              <w:jc w:val="left"/>
            </w:pPr>
            <w:r>
              <w:t xml:space="preserve">Brand Sentiment</w:t>
            </w:r>
          </w:p>
        </w:tc>
        <w:tc>
          <w:tcPr/>
          <w:p>
            <w:pPr>
              <w:pStyle w:val="Compact"/>
              <w:jc w:val="left"/>
            </w:pPr>
            <w:r>
              <w:t xml:space="preserve">Positive vs. negative mentions in local social media ecosystems.</w:t>
            </w:r>
          </w:p>
        </w:tc>
        <w:tc>
          <w:tcPr/>
          <w:p>
            <w:pPr>
              <w:pStyle w:val="Compact"/>
              <w:jc w:val="left"/>
            </w:pPr>
            <w:r>
              <w:t xml:space="preserve">10% Positive Shift</w:t>
            </w:r>
          </w:p>
        </w:tc>
      </w:tr>
      <w:tr>
        <w:tc>
          <w:tcPr/>
          <w:p>
            <w:pPr>
              <w:pStyle w:val="Compact"/>
              <w:jc w:val="left"/>
            </w:pPr>
            <w:r>
              <w:t xml:space="preserve">Compliance Score</w:t>
            </w:r>
          </w:p>
        </w:tc>
        <w:tc>
          <w:tcPr/>
          <w:p>
            <w:pPr>
              <w:pStyle w:val="Compact"/>
              <w:jc w:val="left"/>
            </w:pPr>
            <w:r>
              <w:t xml:space="preserve">Adherence to Beijing municipal advertising regulations.</w:t>
            </w:r>
          </w:p>
        </w:tc>
        <w:tc>
          <w:tcPr/>
          <w:p>
            <w:pPr>
              <w:pStyle w:val="Compact"/>
              <w:jc w:val="left"/>
            </w:pPr>
            <w:r>
              <w:t xml:space="preserve">100% Compliance</w:t>
            </w:r>
          </w:p>
        </w:tc>
      </w:tr>
    </w:tbl>
    <w:bookmarkEnd w:id="24"/>
    <w:bookmarkEnd w:id="25"/>
    <w:bookmarkStart w:id="29" w:name="implementation-plan"/>
    <w:p>
      <w:pPr>
        <w:pStyle w:val="Heading2"/>
      </w:pPr>
      <w:r>
        <w:t xml:space="preserve">4. Implementation Plan</w:t>
      </w:r>
    </w:p>
    <w:bookmarkStart w:id="26" w:name="X8904ff7f3442fe59e64ff36a18c5899924aba82"/>
    <w:p>
      <w:pPr>
        <w:pStyle w:val="Heading3"/>
      </w:pPr>
      <w:r>
        <w:t xml:space="preserve">4.1 Phase 1: Preparation and Localization (Weeks 1-4)</w:t>
      </w:r>
    </w:p>
    <w:p>
      <w:pPr>
        <w:pStyle w:val="FirstParagraph"/>
      </w:pPr>
      <w:r>
        <w:t xml:space="preserve">The</w:t>
      </w:r>
      <w:r>
        <w:t xml:space="preserve"> </w:t>
      </w:r>
      <w:r>
        <w:rPr>
          <w:bCs/>
          <w:b/>
        </w:rPr>
        <w:t xml:space="preserve">Marketing Manager</w:t>
      </w:r>
      <w:r>
        <w:t xml:space="preserve"> </w:t>
      </w:r>
      <w:r>
        <w:t xml:space="preserve">will conduct a comprehensive audit of the current brand presence in</w:t>
      </w:r>
      <w:r>
        <w:t xml:space="preserve"> </w:t>
      </w:r>
      <w:r>
        <w:rPr>
          <w:bCs/>
          <w:b/>
        </w:rPr>
        <w:t xml:space="preserve">China Beijing</w:t>
      </w:r>
      <w:r>
        <w:t xml:space="preserve">. This includes analyzing competitor strategies, identifying key local influencers, and ensuring all digital assets comply with local laws. The manager will establish partnerships with local agencies specializing in Beijing’s tech and lifestyle sectors.</w:t>
      </w:r>
    </w:p>
    <w:bookmarkEnd w:id="26"/>
    <w:bookmarkStart w:id="27" w:name="X81bcdbbca688265ec13036dd5c0ec1076e45839"/>
    <w:p>
      <w:pPr>
        <w:pStyle w:val="Heading3"/>
      </w:pPr>
      <w:r>
        <w:t xml:space="preserve">4.2 Phase 2: Execution and Monitoring (Weeks 5-20)</w:t>
      </w:r>
    </w:p>
    <w:p>
      <w:pPr>
        <w:pStyle w:val="FirstParagraph"/>
      </w:pPr>
      <w:r>
        <w:t xml:space="preserve">During this phase, the</w:t>
      </w:r>
      <w:r>
        <w:t xml:space="preserve"> </w:t>
      </w:r>
      <w:r>
        <w:rPr>
          <w:bCs/>
          <w:b/>
        </w:rPr>
        <w:t xml:space="preserve">Marketing Manager</w:t>
      </w:r>
      <w:r>
        <w:t xml:space="preserve"> </w:t>
      </w:r>
      <w:r>
        <w:t xml:space="preserve">will launch targeted campaigns. A critical aspect of this protocol is the emphasis on "Guochao" (national trend) elements, which resonate deeply with Beijing consumers. The manager will utilize data analytics tools to monitor campaign performance daily, making agile adjustments to ad spend and creative direction.</w:t>
      </w:r>
    </w:p>
    <w:bookmarkEnd w:id="27"/>
    <w:bookmarkStart w:id="28" w:name="Xb21483f9d0bf17319b9b150d372a1f543bea9c7"/>
    <w:p>
      <w:pPr>
        <w:pStyle w:val="Heading3"/>
      </w:pPr>
      <w:r>
        <w:t xml:space="preserve">4.3 Phase 3: Analysis and Reporting (Weeks 21-24)</w:t>
      </w:r>
    </w:p>
    <w:p>
      <w:pPr>
        <w:pStyle w:val="FirstParagraph"/>
      </w:pPr>
      <w:r>
        <w:t xml:space="preserve">Data will be aggregated and analyzed to compare the performance of the Control and Experimental groups. The</w:t>
      </w:r>
      <w:r>
        <w:t xml:space="preserve"> </w:t>
      </w:r>
      <w:r>
        <w:rPr>
          <w:bCs/>
          <w:b/>
        </w:rPr>
        <w:t xml:space="preserve">Experiment Protocol</w:t>
      </w:r>
      <w:r>
        <w:t xml:space="preserve"> </w:t>
      </w:r>
      <w:r>
        <w:t xml:space="preserve">requires a detailed report highlighting the specific actions taken by the Marketing Manager that contributed to any observed improvements.</w:t>
      </w:r>
    </w:p>
    <w:bookmarkEnd w:id="28"/>
    <w:bookmarkEnd w:id="29"/>
    <w:bookmarkStart w:id="30" w:name="risk-management"/>
    <w:p>
      <w:pPr>
        <w:pStyle w:val="Heading2"/>
      </w:pPr>
      <w:r>
        <w:t xml:space="preserve">5. Risk Management</w:t>
      </w:r>
    </w:p>
    <w:p>
      <w:pPr>
        <w:pStyle w:val="FirstParagraph"/>
      </w:pPr>
      <w:r>
        <w:t xml:space="preserve">Operating in</w:t>
      </w:r>
      <w:r>
        <w:t xml:space="preserve"> </w:t>
      </w:r>
      <w:r>
        <w:rPr>
          <w:bCs/>
          <w:b/>
        </w:rPr>
        <w:t xml:space="preserve">China Beijing</w:t>
      </w:r>
      <w:r>
        <w:t xml:space="preserve"> </w:t>
      </w:r>
      <w:r>
        <w:t xml:space="preserve">presents unique risks. The</w:t>
      </w:r>
      <w:r>
        <w:t xml:space="preserve"> </w:t>
      </w:r>
      <w:r>
        <w:rPr>
          <w:bCs/>
          <w:b/>
        </w:rPr>
        <w:t xml:space="preserve">Marketing Manager</w:t>
      </w:r>
      <w:r>
        <w:t xml:space="preserve"> </w:t>
      </w:r>
      <w:r>
        <w:t xml:space="preserve">must be prepared to handle potential regulatory changes, platform algorithm updates, and cultural sensitivities. A crisis communication plan will be established prior to the start of the experiment to mitigate reputational risks.</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Experiment Protocol</w:t>
      </w:r>
      <w:r>
        <w:t xml:space="preserve"> </w:t>
      </w:r>
      <w:r>
        <w:t xml:space="preserve">provides a structured framework for evaluating the critical role of the</w:t>
      </w:r>
      <w:r>
        <w:t xml:space="preserve"> </w:t>
      </w:r>
      <w:r>
        <w:rPr>
          <w:bCs/>
          <w:b/>
        </w:rPr>
        <w:t xml:space="preserve">Marketing Manager</w:t>
      </w:r>
      <w:r>
        <w:t xml:space="preserve"> </w:t>
      </w:r>
      <w:r>
        <w:t xml:space="preserve">in the</w:t>
      </w:r>
      <w:r>
        <w:t xml:space="preserve"> </w:t>
      </w:r>
      <w:r>
        <w:rPr>
          <w:bCs/>
          <w:b/>
        </w:rPr>
        <w:t xml:space="preserve">China Beijing</w:t>
      </w:r>
      <w:r>
        <w:t xml:space="preserve"> </w:t>
      </w:r>
      <w:r>
        <w:t xml:space="preserve">market. By isolating the variable of local management autonomy, the organization can make data-driven decisions regarding its future marketing structure in one of the world’s most dynamic economic regions. The insights gained will be instrumental in scaling successful strategies to other major Chinese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China Beijing</dc:title>
  <dc:creator/>
  <dc:language>en</dc:language>
  <cp:keywords/>
  <dcterms:created xsi:type="dcterms:W3CDTF">2026-10-10T02:14:06Z</dcterms:created>
  <dcterms:modified xsi:type="dcterms:W3CDTF">2026-10-10T02:14:06Z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