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0" w:name="X32a2637456012f2c182dc12fb31c43924be756e"/>
    <w:p>
      <w:pPr>
        <w:pStyle w:val="Heading1"/>
      </w:pPr>
      <w:r>
        <w:t xml:space="preserve">Experiment Protocol: Strategic Marketing Manager Efficacy in China Guangzhou</w:t>
      </w:r>
    </w:p>
    <w:p>
      <w:pPr>
        <w:pStyle w:val="FirstParagraph"/>
      </w:pPr>
      <w:r>
        <w:rPr>
          <w:bCs/>
          <w:b/>
        </w:rPr>
        <w:t xml:space="preserve">Document ID:</w:t>
      </w:r>
      <w:r>
        <w:t xml:space="preserve"> </w:t>
      </w:r>
      <w:r>
        <w:t xml:space="preserve">EXP-GZ-MM-2024-001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China Guangzhou, Guangdong Province</w:t>
      </w:r>
    </w:p>
    <w:p>
      <w:pPr>
        <w:pStyle w:val="BodyText"/>
      </w:pPr>
      <w:r>
        <w:rPr>
          <w:bCs/>
          <w:b/>
        </w:rPr>
        <w:t xml:space="preserve">Subject:</w:t>
      </w:r>
      <w:r>
        <w:t xml:space="preserve"> </w:t>
      </w:r>
      <w:r>
        <w:t xml:space="preserve">Marketing Manager Role Optimization and Market Penetration Strategy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dynamic commercial environment of China Guangzhou. Guangzhou, as a pivotal hub for international trade, manufacturing, and digital innovation, presents unique challenges and opportunities for marketing leadership. This protocol aims to standardize the assessment of marketing initiatives, ensuring alignment with local cultural nuances, regulatory requirements, and consumer behaviors specific to the Greater Bay Area.</w:t>
      </w:r>
    </w:p>
    <w:p>
      <w:pPr>
        <w:pStyle w:val="BodyText"/>
      </w:pPr>
      <w:r>
        <w:t xml:space="preserve">The primary objective is to determine the most effective strategies for a Marketing Manager to drive brand awareness, customer acquisition, and revenue growth in this specific geographic and cultural context.</w:t>
      </w:r>
    </w:p>
    <w:bookmarkEnd w:id="21"/>
    <w:bookmarkStart w:id="22" w:name="objectives"/>
    <w:p>
      <w:pPr>
        <w:pStyle w:val="Heading2"/>
      </w:pPr>
      <w:r>
        <w:t xml:space="preserve">2. Objectives</w:t>
      </w:r>
    </w:p>
    <w:p>
      <w:pPr>
        <w:pStyle w:val="FirstParagraph"/>
      </w:pPr>
      <w:r>
        <w:t xml:space="preserve">The experiment seeks to achieve the following specific objectives:</w:t>
      </w:r>
    </w:p>
    <w:p>
      <w:pPr>
        <w:numPr>
          <w:ilvl w:val="0"/>
          <w:numId w:val="1001"/>
        </w:numPr>
        <w:pStyle w:val="Compact"/>
      </w:pPr>
      <w:r>
        <w:t xml:space="preserve">Assess the effectiveness of localized digital marketing campaigns managed by the Marketing Manager on platforms prevalent in China Guangzhou (e.g., WeChat, Douyin, Xiaohongshu).</w:t>
      </w:r>
    </w:p>
    <w:p>
      <w:pPr>
        <w:numPr>
          <w:ilvl w:val="0"/>
          <w:numId w:val="1001"/>
        </w:numPr>
        <w:pStyle w:val="Compact"/>
      </w:pPr>
      <w:r>
        <w:t xml:space="preserve">Evaluate the Marketing Manager's ability to navigate local regulatory frameworks and cultural sensitivities.</w:t>
      </w:r>
    </w:p>
    <w:p>
      <w:pPr>
        <w:numPr>
          <w:ilvl w:val="0"/>
          <w:numId w:val="1001"/>
        </w:numPr>
        <w:pStyle w:val="Compact"/>
      </w:pPr>
      <w:r>
        <w:t xml:space="preserve">Measure the impact of integrated offline-online strategies (O2O) typical of Guangzhou's retail landscape.</w:t>
      </w:r>
    </w:p>
    <w:p>
      <w:pPr>
        <w:numPr>
          <w:ilvl w:val="0"/>
          <w:numId w:val="1001"/>
        </w:numPr>
        <w:pStyle w:val="Compact"/>
      </w:pPr>
      <w:r>
        <w:t xml:space="preserve">Determine the optimal resource allocation for marketing activities to maximize ROI in this region.</w:t>
      </w:r>
    </w:p>
    <w:bookmarkEnd w:id="22"/>
    <w:bookmarkStart w:id="23" w:name="scope-and-parameters"/>
    <w:p>
      <w:pPr>
        <w:pStyle w:val="Heading2"/>
      </w:pPr>
      <w:r>
        <w:t xml:space="preserve">3. Scope and Parameters</w:t>
      </w:r>
    </w:p>
    <w:p>
      <w:pPr>
        <w:pStyle w:val="FirstParagraph"/>
      </w:pPr>
      <w:r>
        <w:rPr>
          <w:bCs/>
          <w:b/>
        </w:rPr>
        <w:t xml:space="preserve">Geographic Scope:</w:t>
      </w:r>
      <w:r>
        <w:t xml:space="preserve"> </w:t>
      </w:r>
      <w:r>
        <w:t xml:space="preserve">The experiment is confined to China Guangzhou, including key districts such as Tianhe, Yuexiu, and Haizhu, which represent diverse consumer demographics.</w:t>
      </w:r>
    </w:p>
    <w:p>
      <w:pPr>
        <w:pStyle w:val="BodyText"/>
      </w:pPr>
      <w:r>
        <w:rPr>
          <w:bCs/>
          <w:b/>
        </w:rPr>
        <w:t xml:space="preserve">Role Scope:</w:t>
      </w:r>
      <w:r>
        <w:t xml:space="preserve"> </w:t>
      </w:r>
      <w:r>
        <w:t xml:space="preserve">The Marketing Manager is responsible for end-to-end campaign execution, team leadership, budget management, and stakeholder communication.</w:t>
      </w:r>
    </w:p>
    <w:p>
      <w:pPr>
        <w:pStyle w:val="BodyText"/>
      </w:pPr>
      <w:r>
        <w:rPr>
          <w:bCs/>
          <w:b/>
        </w:rPr>
        <w:t xml:space="preserve">Duration:</w:t>
      </w:r>
      <w:r>
        <w:t xml:space="preserve"> </w:t>
      </w:r>
      <w:r>
        <w:t xml:space="preserve">The experiment will run for a period of 12 weeks, divided into three phases: Preparation, Execution, and Analysis.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Marketing Manager selected for this experiment must possess:</w:t>
      </w:r>
    </w:p>
    <w:p>
      <w:pPr>
        <w:numPr>
          <w:ilvl w:val="0"/>
          <w:numId w:val="1002"/>
        </w:numPr>
        <w:pStyle w:val="Compact"/>
      </w:pPr>
      <w:r>
        <w:t xml:space="preserve">Minimum of 5 years of experience in marketing roles within China.</w:t>
      </w:r>
    </w:p>
    <w:p>
      <w:pPr>
        <w:numPr>
          <w:ilvl w:val="0"/>
          <w:numId w:val="1002"/>
        </w:numPr>
        <w:pStyle w:val="Compact"/>
      </w:pPr>
      <w:r>
        <w:t xml:space="preserve">Fluency in Mandarin and Cantonese (preferred for Guangzhou-specific engagement).</w:t>
      </w:r>
    </w:p>
    <w:p>
      <w:pPr>
        <w:numPr>
          <w:ilvl w:val="0"/>
          <w:numId w:val="1002"/>
        </w:numPr>
        <w:pStyle w:val="Compact"/>
      </w:pPr>
      <w:r>
        <w:t xml:space="preserve">Proven track record in digital marketing and brand management.</w:t>
      </w:r>
    </w:p>
    <w:bookmarkEnd w:id="24"/>
    <w:bookmarkStart w:id="25" w:name="experimental-design"/>
    <w:p>
      <w:pPr>
        <w:pStyle w:val="Heading3"/>
      </w:pPr>
      <w:r>
        <w:t xml:space="preserve">4.2. Experimental Design</w:t>
      </w:r>
    </w:p>
    <w:p>
      <w:pPr>
        <w:pStyle w:val="FirstParagraph"/>
      </w:pPr>
      <w:r>
        <w:t xml:space="preserve">The experiment will utilize a controlled A/B testing approach across different marketing channels. The Marketing Manager will develop two distinct campaign strategies:</w:t>
      </w:r>
    </w:p>
    <w:p>
      <w:pPr>
        <w:numPr>
          <w:ilvl w:val="0"/>
          <w:numId w:val="1003"/>
        </w:numPr>
        <w:pStyle w:val="Compact"/>
      </w:pPr>
      <w:r>
        <w:rPr>
          <w:bCs/>
          <w:b/>
        </w:rPr>
        <w:t xml:space="preserve">Strategy A:</w:t>
      </w:r>
      <w:r>
        <w:t xml:space="preserve"> </w:t>
      </w:r>
      <w:r>
        <w:t xml:space="preserve">Traditional digital advertising focused on search engines and display ads.</w:t>
      </w:r>
    </w:p>
    <w:p>
      <w:pPr>
        <w:numPr>
          <w:ilvl w:val="0"/>
          <w:numId w:val="1003"/>
        </w:numPr>
        <w:pStyle w:val="Compact"/>
      </w:pPr>
      <w:r>
        <w:rPr>
          <w:bCs/>
          <w:b/>
        </w:rPr>
        <w:t xml:space="preserve">Strategy B:</w:t>
      </w:r>
      <w:r>
        <w:t xml:space="preserve"> </w:t>
      </w:r>
      <w:r>
        <w:t xml:space="preserve">Influencer-led content marketing leveraging local KOLs (Key Opinion Leaders) and social commerce platforms.</w:t>
      </w:r>
    </w:p>
    <w:p>
      <w:pPr>
        <w:pStyle w:val="FirstParagraph"/>
      </w:pPr>
      <w:r>
        <w:t xml:space="preserve">Both strategies will target the same product line and demographic segment within China Guangzhou to ensure comparability.</w:t>
      </w:r>
    </w:p>
    <w:bookmarkEnd w:id="25"/>
    <w:bookmarkStart w:id="26" w:name="data-collection"/>
    <w:p>
      <w:pPr>
        <w:pStyle w:val="Heading3"/>
      </w:pPr>
      <w:r>
        <w:t xml:space="preserve">4.3. Data Collection</w:t>
      </w:r>
    </w:p>
    <w:p>
      <w:pPr>
        <w:pStyle w:val="FirstParagraph"/>
      </w:pPr>
      <w:r>
        <w:t xml:space="preserve">Data will be collected through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Source</w:t>
            </w:r>
          </w:p>
        </w:tc>
      </w:tr>
      <w:tr>
        <w:tc>
          <w:tcPr/>
          <w:p>
            <w:pPr>
              <w:pStyle w:val="Compact"/>
              <w:jc w:val="left"/>
            </w:pPr>
            <w:r>
              <w:t xml:space="preserve">Customer Acquisition Cost (CAC)</w:t>
            </w:r>
          </w:p>
        </w:tc>
        <w:tc>
          <w:tcPr/>
          <w:p>
            <w:pPr>
              <w:pStyle w:val="Compact"/>
              <w:jc w:val="left"/>
            </w:pPr>
            <w:r>
              <w:t xml:space="preserve">Cost incurred to acquire a new customer</w:t>
            </w:r>
          </w:p>
        </w:tc>
        <w:tc>
          <w:tcPr/>
          <w:p>
            <w:pPr>
              <w:pStyle w:val="Compact"/>
              <w:jc w:val="left"/>
            </w:pPr>
            <w:r>
              <w:t xml:space="preserve">Financial Records</w:t>
            </w:r>
          </w:p>
        </w:tc>
      </w:tr>
      <w:tr>
        <w:tc>
          <w:tcPr/>
          <w:p>
            <w:pPr>
              <w:pStyle w:val="Compact"/>
              <w:jc w:val="left"/>
            </w:pPr>
            <w:r>
              <w:t xml:space="preserve">Engagement Rate</w:t>
            </w:r>
          </w:p>
        </w:tc>
        <w:tc>
          <w:tcPr/>
          <w:p>
            <w:pPr>
              <w:pStyle w:val="Compact"/>
              <w:jc w:val="left"/>
            </w:pPr>
            <w:r>
              <w:t xml:space="preserve">Interactions per post/ad on social platforms</w:t>
            </w:r>
          </w:p>
        </w:tc>
        <w:tc>
          <w:tcPr/>
          <w:p>
            <w:pPr>
              <w:pStyle w:val="Compact"/>
              <w:jc w:val="left"/>
            </w:pPr>
            <w:r>
              <w:t xml:space="preserve">Platform Analytics</w:t>
            </w:r>
          </w:p>
        </w:tc>
      </w:tr>
      <w:tr>
        <w:tc>
          <w:tcPr/>
          <w:p>
            <w:pPr>
              <w:pStyle w:val="Compact"/>
              <w:jc w:val="left"/>
            </w:pPr>
            <w:r>
              <w:t xml:space="preserve">Conversion Rate</w:t>
            </w:r>
          </w:p>
        </w:tc>
        <w:tc>
          <w:tcPr/>
          <w:p>
            <w:pPr>
              <w:pStyle w:val="Compact"/>
              <w:jc w:val="left"/>
            </w:pPr>
            <w:r>
              <w:t xml:space="preserve">Percentage of leads that become customers</w:t>
            </w:r>
          </w:p>
        </w:tc>
        <w:tc>
          <w:tcPr/>
          <w:p>
            <w:pPr>
              <w:pStyle w:val="Compact"/>
              <w:jc w:val="left"/>
            </w:pPr>
            <w:r>
              <w:t xml:space="preserve">CRM System</w:t>
            </w:r>
          </w:p>
        </w:tc>
      </w:tr>
      <w:tr>
        <w:tc>
          <w:tcPr/>
          <w:p>
            <w:pPr>
              <w:pStyle w:val="Compact"/>
              <w:jc w:val="left"/>
            </w:pPr>
            <w:r>
              <w:t xml:space="preserve">Brand Sentiment</w:t>
            </w:r>
          </w:p>
        </w:tc>
        <w:tc>
          <w:tcPr/>
          <w:p>
            <w:pPr>
              <w:pStyle w:val="Compact"/>
              <w:jc w:val="left"/>
            </w:pPr>
            <w:r>
              <w:t xml:space="preserve">Public perception analysis via social listening</w:t>
            </w:r>
          </w:p>
        </w:tc>
        <w:tc>
          <w:tcPr/>
          <w:p>
            <w:pPr>
              <w:pStyle w:val="Compact"/>
              <w:jc w:val="left"/>
            </w:pPr>
            <w:r>
              <w:t xml:space="preserve">Social Listening Tools</w:t>
            </w:r>
          </w:p>
        </w:tc>
      </w:tr>
    </w:tbl>
    <w:bookmarkEnd w:id="26"/>
    <w:bookmarkEnd w:id="27"/>
    <w:bookmarkStart w:id="31" w:name="procedures"/>
    <w:p>
      <w:pPr>
        <w:pStyle w:val="Heading2"/>
      </w:pPr>
      <w:r>
        <w:t xml:space="preserve">5. Procedures</w:t>
      </w:r>
    </w:p>
    <w:bookmarkStart w:id="28" w:name="phase-1-preparation-weeks-1-2"/>
    <w:p>
      <w:pPr>
        <w:pStyle w:val="Heading3"/>
      </w:pPr>
      <w:r>
        <w:t xml:space="preserve">Phase 1: Preparation (Weeks 1-2)</w:t>
      </w:r>
    </w:p>
    <w:p>
      <w:pPr>
        <w:numPr>
          <w:ilvl w:val="0"/>
          <w:numId w:val="1004"/>
        </w:numPr>
        <w:pStyle w:val="Compact"/>
      </w:pPr>
      <w:r>
        <w:t xml:space="preserve">Conduct market research specific to China Guangzhou consumer trends.</w:t>
      </w:r>
    </w:p>
    <w:p>
      <w:pPr>
        <w:numPr>
          <w:ilvl w:val="0"/>
          <w:numId w:val="1004"/>
        </w:numPr>
        <w:pStyle w:val="Compact"/>
      </w:pPr>
      <w:r>
        <w:t xml:space="preserve">Develop campaign materials adhering to local advertising standards.</w:t>
      </w:r>
    </w:p>
    <w:p>
      <w:pPr>
        <w:numPr>
          <w:ilvl w:val="0"/>
          <w:numId w:val="1004"/>
        </w:numPr>
        <w:pStyle w:val="Compact"/>
      </w:pPr>
      <w:r>
        <w:t xml:space="preserve">Set up tracking mechanisms and analytics dashboards.</w:t>
      </w:r>
    </w:p>
    <w:bookmarkEnd w:id="28"/>
    <w:bookmarkStart w:id="29" w:name="phase-2-execution-weeks-3-10"/>
    <w:p>
      <w:pPr>
        <w:pStyle w:val="Heading3"/>
      </w:pPr>
      <w:r>
        <w:t xml:space="preserve">Phase 2: Execution (Weeks 3-10)</w:t>
      </w:r>
    </w:p>
    <w:p>
      <w:pPr>
        <w:numPr>
          <w:ilvl w:val="0"/>
          <w:numId w:val="1005"/>
        </w:numPr>
        <w:pStyle w:val="Compact"/>
      </w:pPr>
      <w:r>
        <w:t xml:space="preserve">Launch Strategy A and Strategy B simultaneously.</w:t>
      </w:r>
    </w:p>
    <w:p>
      <w:pPr>
        <w:numPr>
          <w:ilvl w:val="0"/>
          <w:numId w:val="1005"/>
        </w:numPr>
        <w:pStyle w:val="Compact"/>
      </w:pPr>
      <w:r>
        <w:t xml:space="preserve">Monitor daily performance metrics and adjust tactics as necessary.</w:t>
      </w:r>
    </w:p>
    <w:p>
      <w:pPr>
        <w:numPr>
          <w:ilvl w:val="0"/>
          <w:numId w:val="1005"/>
        </w:numPr>
        <w:pStyle w:val="Compact"/>
      </w:pPr>
      <w:r>
        <w:t xml:space="preserve">Engage with local communities and influencers to enhance brand presence.</w:t>
      </w:r>
    </w:p>
    <w:bookmarkEnd w:id="29"/>
    <w:bookmarkStart w:id="30" w:name="phase-3-analysis-weeks-11-12"/>
    <w:p>
      <w:pPr>
        <w:pStyle w:val="Heading3"/>
      </w:pPr>
      <w:r>
        <w:t xml:space="preserve">Phase 3: Analysis (Weeks 11-12)</w:t>
      </w:r>
    </w:p>
    <w:p>
      <w:pPr>
        <w:numPr>
          <w:ilvl w:val="0"/>
          <w:numId w:val="1006"/>
        </w:numPr>
        <w:pStyle w:val="Compact"/>
      </w:pPr>
      <w:r>
        <w:t xml:space="preserve">Compile all data from the execution phase.</w:t>
      </w:r>
    </w:p>
    <w:p>
      <w:pPr>
        <w:numPr>
          <w:ilvl w:val="0"/>
          <w:numId w:val="1006"/>
        </w:numPr>
        <w:pStyle w:val="Compact"/>
      </w:pPr>
      <w:r>
        <w:t xml:space="preserve">Perform statistical analysis to compare the effectiveness of both strategies.</w:t>
      </w:r>
    </w:p>
    <w:p>
      <w:pPr>
        <w:numPr>
          <w:ilvl w:val="0"/>
          <w:numId w:val="1006"/>
        </w:numPr>
        <w:pStyle w:val="Compact"/>
      </w:pPr>
      <w:r>
        <w:t xml:space="preserve">Document findings and recommendations for future marketing initiatives.</w:t>
      </w:r>
    </w:p>
    <w:bookmarkEnd w:id="30"/>
    <w:bookmarkEnd w:id="31"/>
    <w:bookmarkStart w:id="32" w:name="ethical-considerations-and-compliance"/>
    <w:p>
      <w:pPr>
        <w:pStyle w:val="Heading2"/>
      </w:pPr>
      <w:r>
        <w:t xml:space="preserve">6. Ethical Considerations and Compliance</w:t>
      </w:r>
    </w:p>
    <w:p>
      <w:pPr>
        <w:pStyle w:val="FirstParagraph"/>
      </w:pPr>
      <w:r>
        <w:t xml:space="preserve">All activities must comply with the Advertising Law of the People's Republic of China and data privacy regulations. The Marketing Manager must ensure that all consumer data is handled securely and transparently. Additionally, cultural sensitivity is paramount; all marketing materials must be reviewed to avoid any potential misunderstandings or offenses.</w:t>
      </w:r>
    </w:p>
    <w:bookmarkEnd w:id="32"/>
    <w:bookmarkStart w:id="33" w:name="risk-management"/>
    <w:p>
      <w:pPr>
        <w:pStyle w:val="Heading2"/>
      </w:pPr>
      <w:r>
        <w:t xml:space="preserve">7. Risk Management</w:t>
      </w:r>
    </w:p>
    <w:p>
      <w:pPr>
        <w:pStyle w:val="FirstParagraph"/>
      </w:pPr>
      <w:r>
        <w:t xml:space="preserve">Potential risks include:</w:t>
      </w:r>
    </w:p>
    <w:p>
      <w:pPr>
        <w:numPr>
          <w:ilvl w:val="0"/>
          <w:numId w:val="1007"/>
        </w:numPr>
        <w:pStyle w:val="Compact"/>
      </w:pPr>
      <w:r>
        <w:rPr>
          <w:bCs/>
          <w:b/>
        </w:rPr>
        <w:t xml:space="preserve">Regulatory Changes:</w:t>
      </w:r>
      <w:r>
        <w:t xml:space="preserve"> </w:t>
      </w:r>
      <w:r>
        <w:t xml:space="preserve">Sudden updates to advertising laws may impact campaign execution.</w:t>
      </w:r>
    </w:p>
    <w:p>
      <w:pPr>
        <w:numPr>
          <w:ilvl w:val="0"/>
          <w:numId w:val="1007"/>
        </w:numPr>
        <w:pStyle w:val="Compact"/>
      </w:pPr>
      <w:r>
        <w:rPr>
          <w:bCs/>
          <w:b/>
        </w:rPr>
        <w:t xml:space="preserve">Market Volatility:</w:t>
      </w:r>
      <w:r>
        <w:t xml:space="preserve"> </w:t>
      </w:r>
      <w:r>
        <w:t xml:space="preserve">Economic fluctuations in China Guangzhou could affect consumer spending.</w:t>
      </w:r>
    </w:p>
    <w:p>
      <w:pPr>
        <w:numPr>
          <w:ilvl w:val="0"/>
          <w:numId w:val="1007"/>
        </w:numPr>
        <w:pStyle w:val="Compact"/>
      </w:pPr>
      <w:r>
        <w:rPr>
          <w:bCs/>
          <w:b/>
        </w:rPr>
        <w:t xml:space="preserve">Technical Issues:</w:t>
      </w:r>
      <w:r>
        <w:t xml:space="preserve"> </w:t>
      </w:r>
      <w:r>
        <w:t xml:space="preserve">Platform outages or tracking errors may compromise data integrity.</w:t>
      </w:r>
    </w:p>
    <w:p>
      <w:pPr>
        <w:pStyle w:val="FirstParagraph"/>
      </w:pPr>
      <w:r>
        <w:t xml:space="preserve">Mitigation strategies include maintaining a flexible budget, staying informed of regulatory updates, and implementing robust technical backups.</w:t>
      </w:r>
    </w:p>
    <w:bookmarkEnd w:id="33"/>
    <w:bookmarkStart w:id="34" w:name="conclusion"/>
    <w:p>
      <w:pPr>
        <w:pStyle w:val="Heading2"/>
      </w:pPr>
      <w:r>
        <w:t xml:space="preserve">8. Conclusion</w:t>
      </w:r>
    </w:p>
    <w:p>
      <w:pPr>
        <w:pStyle w:val="FirstParagraph"/>
      </w:pPr>
      <w:r>
        <w:t xml:space="preserve">This Experiment Protocol provides a structured approach to evaluating the effectiveness of a Marketing Manager in the unique context of China Guangzhou. By adhering to this protocol, organizations can gain valuable insights into optimizing their marketing strategies, enhancing brand presence, and achieving sustainable growth in this competitive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China Guangzhou</dc:title>
  <dc:creator/>
  <dc:language>en</dc:language>
  <cp:keywords/>
  <dcterms:created xsi:type="dcterms:W3CDTF">2026-10-10T04:09:22Z</dcterms:created>
  <dcterms:modified xsi:type="dcterms:W3CDTF">2026-10-10T04:09:22Z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