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20" w:name="X0f68b7b2eac0a56c1934cec432a92615d0df129"/>
    <w:p>
      <w:pPr>
        <w:pStyle w:val="Heading1"/>
      </w:pPr>
      <w:r>
        <w:t xml:space="preserve">Experiment Protocol: Marketing Manager Efficacy in Colombia Bogotá</w:t>
      </w:r>
    </w:p>
    <w:p>
      <w:pPr>
        <w:pStyle w:val="FirstParagraph"/>
      </w:pPr>
      <w:r>
        <w:rPr>
          <w:bCs/>
          <w:b/>
        </w:rPr>
        <w:t xml:space="preserve">Document ID:</w:t>
      </w:r>
      <w:r>
        <w:t xml:space="preserve"> </w:t>
      </w:r>
      <w:r>
        <w:t xml:space="preserve">EXP-MKT-BG-2024-001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Bogotá, Colombia</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and strategic impact of a Marketing Manager operating within the unique socio-economic landscape of Colombia Bogotá. The primary objective is to determine the correlation between specific marketing strategies implemented by the Marketing Manager and key performance indicators (KPIs) such as customer acquisition cost (CAC), brand sentiment, and conversion rates.</w:t>
      </w:r>
    </w:p>
    <w:p>
      <w:pPr>
        <w:pStyle w:val="BodyText"/>
      </w:pPr>
      <w:r>
        <w:t xml:space="preserve">Given the dynamic nature of the Colombian market, this experiment aims to isolate variables related to cultural relevance, digital adoption rates in Bogotá, and local consumer behavior patterns. The results will inform future hiring practices and strategic planning for marketing leadership roles in the region.</w:t>
      </w:r>
    </w:p>
    <w:bookmarkEnd w:id="21"/>
    <w:bookmarkStart w:id="22" w:name="scope-and-context"/>
    <w:p>
      <w:pPr>
        <w:pStyle w:val="Heading2"/>
      </w:pPr>
      <w:r>
        <w:t xml:space="preserve">2. Scope and Context</w:t>
      </w:r>
    </w:p>
    <w:p>
      <w:pPr>
        <w:pStyle w:val="FirstParagraph"/>
      </w:pPr>
      <w:r>
        <w:t xml:space="preserve">The scope of this experiment is strictly limited to the metropolitan area of Bogotá, Colombia. This city represents a microcosm of the national market, characterized by a high concentration of digital natives, a growing middle class, and distinct cultural nuances that influence purchasing decisions.</w:t>
      </w:r>
    </w:p>
    <w:p>
      <w:pPr>
        <w:pStyle w:val="BodyText"/>
      </w:pPr>
      <w:r>
        <w:t xml:space="preserve">The Marketing Manager subject of this experiment will be tasked with developing and executing a campaign for a hypothetical consumer goods brand. The experiment will run for a period of twelve weeks, allowing sufficient time for data collection and analysis across different phases of the marketing funnel.</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Marketing Manager selected for this experiment must possess a minimum of five years of experience in the Colombian market, with a proven track record in digital marketing, brand management, and local consumer insights. Candidates will be screened based on their understanding of Bogotá's competitive landscape and their ability to navigate local regulations and cultural sensitivities.</w:t>
      </w:r>
    </w:p>
    <w:bookmarkEnd w:id="23"/>
    <w:bookmarkStart w:id="24" w:name="experimental-design"/>
    <w:p>
      <w:pPr>
        <w:pStyle w:val="Heading3"/>
      </w:pPr>
      <w:r>
        <w:t xml:space="preserve">3.2. Experimental Design</w:t>
      </w:r>
    </w:p>
    <w:p>
      <w:pPr>
        <w:pStyle w:val="FirstParagraph"/>
      </w:pPr>
      <w:r>
        <w:t xml:space="preserve">This experiment will utilize a randomized controlled trial (RCT) design. Two identical marketing campaigns will be developed, each managed by a different Marketing Manager. One campaign will serve as the control group, adhering to traditional marketing strategies, while the other will be the experimental group, incorporating innovative, data-driven approaches tailored to Bogotá's digital ecosystem.</w:t>
      </w:r>
    </w:p>
    <w:bookmarkEnd w:id="24"/>
    <w:bookmarkStart w:id="25" w:name="variables"/>
    <w:p>
      <w:pPr>
        <w:pStyle w:val="Heading3"/>
      </w:pPr>
      <w:r>
        <w:t xml:space="preserve">3.3. Variables</w:t>
      </w:r>
    </w:p>
    <w:p>
      <w:pPr>
        <w:numPr>
          <w:ilvl w:val="0"/>
          <w:numId w:val="1001"/>
        </w:numPr>
        <w:pStyle w:val="Compact"/>
      </w:pPr>
      <w:r>
        <w:rPr>
          <w:bCs/>
          <w:b/>
        </w:rPr>
        <w:t xml:space="preserve">Independent Variable:</w:t>
      </w:r>
      <w:r>
        <w:t xml:space="preserve"> </w:t>
      </w:r>
      <w:r>
        <w:t xml:space="preserve">The strategic approach and execution style of the Marketing Manager.</w:t>
      </w:r>
    </w:p>
    <w:p>
      <w:pPr>
        <w:numPr>
          <w:ilvl w:val="0"/>
          <w:numId w:val="1001"/>
        </w:numPr>
        <w:pStyle w:val="Compact"/>
      </w:pPr>
      <w:r>
        <w:rPr>
          <w:bCs/>
          <w:b/>
        </w:rPr>
        <w:t xml:space="preserve">Dependent Variables:</w:t>
      </w:r>
      <w:r>
        <w:t xml:space="preserve"> </w:t>
      </w:r>
      <w:r>
        <w:t xml:space="preserve">Customer acquisition cost (CAC), return on ad spend (ROAS), engagement rates, and brand sentiment scores.</w:t>
      </w:r>
    </w:p>
    <w:p>
      <w:pPr>
        <w:numPr>
          <w:ilvl w:val="0"/>
          <w:numId w:val="1001"/>
        </w:numPr>
        <w:pStyle w:val="Compact"/>
      </w:pPr>
      <w:r>
        <w:rPr>
          <w:bCs/>
          <w:b/>
        </w:rPr>
        <w:t xml:space="preserve">Control Variables:</w:t>
      </w:r>
      <w:r>
        <w:t xml:space="preserve"> </w:t>
      </w:r>
      <w:r>
        <w:t xml:space="preserve">Budget allocation, product offering, target demographic, and campaign duration.</w:t>
      </w:r>
    </w:p>
    <w:bookmarkEnd w:id="25"/>
    <w:bookmarkEnd w:id="26"/>
    <w:bookmarkStart w:id="30" w:name="procedures"/>
    <w:p>
      <w:pPr>
        <w:pStyle w:val="Heading2"/>
      </w:pPr>
      <w:r>
        <w:t xml:space="preserve">4. Procedures</w:t>
      </w:r>
    </w:p>
    <w:bookmarkStart w:id="27" w:name="phase-1-preparation-weeks-1-2"/>
    <w:p>
      <w:pPr>
        <w:pStyle w:val="Heading3"/>
      </w:pPr>
      <w:r>
        <w:t xml:space="preserve">4.1. Phase 1: Preparation (Weeks 1-2)</w:t>
      </w:r>
    </w:p>
    <w:p>
      <w:pPr>
        <w:pStyle w:val="FirstParagraph"/>
      </w:pPr>
      <w:r>
        <w:t xml:space="preserve">During this phase, the Marketing Manager will conduct market research specific to Bogotá, including competitor analysis, consumer surveys, and social media listening. This phase is critical for understanding the local context and identifying key opportunities and challenges.</w:t>
      </w:r>
    </w:p>
    <w:bookmarkEnd w:id="27"/>
    <w:bookmarkStart w:id="28" w:name="phase-2-campaign-execution-weeks-3-10"/>
    <w:p>
      <w:pPr>
        <w:pStyle w:val="Heading3"/>
      </w:pPr>
      <w:r>
        <w:t xml:space="preserve">4.2. Phase 2: Campaign Execution (Weeks 3-10)</w:t>
      </w:r>
    </w:p>
    <w:p>
      <w:pPr>
        <w:pStyle w:val="FirstParagraph"/>
      </w:pPr>
      <w:r>
        <w:t xml:space="preserve">The Marketing Manager will launch the campaign across multiple channels, including social media, search engines, and local influencers. The campaign will be monitored daily, with adjustments made as necessary based on real-time data. The Marketing Manager will be required to document all decisions and rationales for future analysis.</w:t>
      </w:r>
    </w:p>
    <w:bookmarkEnd w:id="28"/>
    <w:bookmarkStart w:id="29" w:name="Xfdf5deeb413e3df8bfad864ddc3b5cef208903f"/>
    <w:p>
      <w:pPr>
        <w:pStyle w:val="Heading3"/>
      </w:pPr>
      <w:r>
        <w:t xml:space="preserve">4.3. Phase 3: Data Collection and Analysis (Weeks 11-12)</w:t>
      </w:r>
    </w:p>
    <w:p>
      <w:pPr>
        <w:pStyle w:val="FirstParagraph"/>
      </w:pPr>
      <w:r>
        <w:t xml:space="preserve">At the conclusion of the campaign, all data will be collected and analyzed. This will include quantitative metrics such as CAC and ROAS, as well as qualitative data such as customer feedback and brand sentiment. The Marketing Manager will present their findings and recommendations in a final report.</w:t>
      </w:r>
    </w:p>
    <w:bookmarkEnd w:id="29"/>
    <w:bookmarkEnd w:id="30"/>
    <w:bookmarkStart w:id="31" w:name="ethical-considerations"/>
    <w:p>
      <w:pPr>
        <w:pStyle w:val="Heading2"/>
      </w:pPr>
      <w:r>
        <w:t xml:space="preserve">5. Ethical Considerations</w:t>
      </w:r>
    </w:p>
    <w:p>
      <w:pPr>
        <w:pStyle w:val="FirstParagraph"/>
      </w:pPr>
      <w:r>
        <w:t xml:space="preserve">This experiment will adhere to all ethical guidelines and regulations governing marketing research in Colombia. Informed consent will be obtained from all participants, and data will be anonymized to protect individual privacy. The Marketing Manager will be required to comply with local advertising standards and avoid any deceptive or misleading practices.</w:t>
      </w:r>
    </w:p>
    <w:bookmarkEnd w:id="31"/>
    <w:bookmarkStart w:id="32" w:name="expected-outcomes"/>
    <w:p>
      <w:pPr>
        <w:pStyle w:val="Heading2"/>
      </w:pPr>
      <w:r>
        <w:t xml:space="preserve">6. Expected Outcomes</w:t>
      </w:r>
    </w:p>
    <w:p>
      <w:pPr>
        <w:pStyle w:val="FirstParagraph"/>
      </w:pPr>
      <w:r>
        <w:t xml:space="preserve">This experiment is expected to provide valuable insights into the effectiveness of different marketing strategies in the Colombia Bogotá market. By comparing the performance of the control and experimental groups, we aim to identify best practices for Marketing Managers operating in this region. The findings will also contribute to the broader understanding of consumer behavior in emerging markets and inform future research in this area.</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of a Marketing Manager in the context of Colombia Bogotá. By carefully controlling variables and collecting comprehensive data, we aim to generate actionable insights that can be applied to improve marketing strategies and drive business growth in this dynamic market.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Performance in Colombia Bogotá</dc:title>
  <dc:creator/>
  <dc:language>en</dc:language>
  <cp:keywords/>
  <dcterms:created xsi:type="dcterms:W3CDTF">2026-10-10T04:20:30Z</dcterms:created>
  <dcterms:modified xsi:type="dcterms:W3CDTF">2026-10-10T04:20:30Z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