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Marketing</w:t>
      </w:r>
      <w:r>
        <w:t xml:space="preserve"> </w:t>
      </w:r>
      <w:r>
        <w:t xml:space="preserve">Manager</w:t>
      </w:r>
      <w:r>
        <w:t xml:space="preserve"> </w:t>
      </w:r>
      <w:r>
        <w:t xml:space="preserve">Efficacy</w:t>
      </w:r>
      <w:r>
        <w:t xml:space="preserve"> </w:t>
      </w:r>
      <w:r>
        <w:t xml:space="preserve">in</w:t>
      </w:r>
      <w:r>
        <w:t xml:space="preserve"> </w:t>
      </w:r>
      <w:r>
        <w:t xml:space="preserve">DR</w:t>
      </w:r>
      <w:r>
        <w:t xml:space="preserve"> </w:t>
      </w:r>
      <w:r>
        <w:t xml:space="preserve">Congo</w:t>
      </w:r>
      <w:r>
        <w:t xml:space="preserve"> </w:t>
      </w:r>
      <w:r>
        <w:t xml:space="preserve">Kinshasa</w:t>
      </w:r>
    </w:p>
    <w:bookmarkStart w:id="35" w:name="Xedf06edf9ccba07b22ec978cdfbfb59b7c83c60"/>
    <w:p>
      <w:pPr>
        <w:pStyle w:val="Heading1"/>
      </w:pPr>
      <w:r>
        <w:t xml:space="preserve">Experiment Protocol: Strategic Marketing Manager Deployment in DR Congo Kinshasa</w:t>
      </w:r>
    </w:p>
    <w:p>
      <w:pPr>
        <w:pStyle w:val="FirstParagraph"/>
      </w:pPr>
      <w:r>
        <w:rPr>
          <w:bCs/>
          <w:b/>
        </w:rPr>
        <w:t xml:space="preserve">Protocol ID:</w:t>
      </w:r>
      <w:r>
        <w:t xml:space="preserve"> </w:t>
      </w:r>
      <w:r>
        <w:t xml:space="preserve">MKT-KIN-2024-001</w:t>
      </w:r>
    </w:p>
    <w:p>
      <w:pPr>
        <w:pStyle w:val="BodyText"/>
      </w:pPr>
      <w:r>
        <w:rPr>
          <w:bCs/>
          <w:b/>
        </w:rPr>
        <w:t xml:space="preserve">Date:</w:t>
      </w:r>
      <w:r>
        <w:t xml:space="preserve"> </w:t>
      </w:r>
      <w:r>
        <w:t xml:space="preserve">October 24, 2024</w:t>
      </w:r>
    </w:p>
    <w:p>
      <w:pPr>
        <w:pStyle w:val="BodyText"/>
      </w:pPr>
      <w:r>
        <w:rPr>
          <w:bCs/>
          <w:b/>
        </w:rPr>
        <w:t xml:space="preserve">Location:</w:t>
      </w:r>
      <w:r>
        <w:t xml:space="preserve"> </w:t>
      </w:r>
      <w:r>
        <w:t xml:space="preserve">Kinshasa, Democratic Republic of the Congo (DR Congo)</w:t>
      </w:r>
    </w:p>
    <w:p>
      <w:pPr>
        <w:pStyle w:val="BodyText"/>
      </w:pPr>
      <w:r>
        <w:rPr>
          <w:bCs/>
          <w:b/>
        </w:rPr>
        <w:t xml:space="preserve">Subject:</w:t>
      </w:r>
      <w:r>
        <w:t xml:space="preserve"> </w:t>
      </w:r>
      <w:r>
        <w:t xml:space="preserve">Evaluation of Marketing Manager Performance and Strategy Adaptation</w:t>
      </w:r>
    </w:p>
    <w:bookmarkStart w:id="20" w:name="introduction-and-background"/>
    <w:p>
      <w:pPr>
        <w:pStyle w:val="Heading2"/>
      </w:pPr>
      <w:r>
        <w:t xml:space="preserve">1. Introduction and Background</w:t>
      </w:r>
    </w:p>
    <w:p>
      <w:pPr>
        <w:pStyle w:val="FirstParagraph"/>
      </w:pPr>
      <w:r>
        <w:t xml:space="preserve">The Democratic Republic of the Congo, specifically its capital city Kinshasa, represents one of the most dynamic yet complex emerging markets in Africa. With a population exceeding 15 million in the metropolitan area alone, Kinshasa offers immense potential for consumer goods, telecommunications, fintech, and service-based industries. However, the market is characterized by unique challenges, including infrastructure variability, a highly mobile consumer base, and a cultural landscape deeply rooted in oral tradition and community trust.</w:t>
      </w:r>
    </w:p>
    <w:p>
      <w:pPr>
        <w:pStyle w:val="BodyText"/>
      </w:pPr>
      <w:r>
        <w:t xml:space="preserve">This Experiment Protocol outlines a rigorous framework to test the efficacy of a specialized Marketing Manager role tailored specifically for the Kinshasa environment. The objective is to determine whether a localized, agile marketing leadership approach yields superior Return on Investment (ROI) compared to standardized, expatriate-led, or remote marketing strategies often applied in Central African markets.</w:t>
      </w:r>
    </w:p>
    <w:bookmarkEnd w:id="20"/>
    <w:bookmarkStart w:id="21" w:name="objectives"/>
    <w:p>
      <w:pPr>
        <w:pStyle w:val="Heading2"/>
      </w:pPr>
      <w:r>
        <w:t xml:space="preserve">2. Objectives</w:t>
      </w:r>
    </w:p>
    <w:p>
      <w:pPr>
        <w:pStyle w:val="FirstParagraph"/>
      </w:pPr>
      <w:r>
        <w:t xml:space="preserve">The primary objectives of this experiment are:</w:t>
      </w:r>
    </w:p>
    <w:p>
      <w:pPr>
        <w:numPr>
          <w:ilvl w:val="0"/>
          <w:numId w:val="1001"/>
        </w:numPr>
        <w:pStyle w:val="Compact"/>
      </w:pPr>
      <w:r>
        <w:t xml:space="preserve">To assess the impact of a locally embedded Marketing Manager on brand awareness and customer acquisition in Kinshasa.</w:t>
      </w:r>
    </w:p>
    <w:p>
      <w:pPr>
        <w:numPr>
          <w:ilvl w:val="0"/>
          <w:numId w:val="1001"/>
        </w:numPr>
        <w:pStyle w:val="Compact"/>
      </w:pPr>
      <w:r>
        <w:t xml:space="preserve">To evaluate the effectiveness of culturally adapted marketing campaigns versus generic regional campaigns.</w:t>
      </w:r>
    </w:p>
    <w:p>
      <w:pPr>
        <w:numPr>
          <w:ilvl w:val="0"/>
          <w:numId w:val="1001"/>
        </w:numPr>
        <w:pStyle w:val="Compact"/>
      </w:pPr>
      <w:r>
        <w:t xml:space="preserve">To measure the operational efficiency of decision-making when authority is decentralized to a Kinshasa-based Marketing Manager.</w:t>
      </w:r>
    </w:p>
    <w:p>
      <w:pPr>
        <w:numPr>
          <w:ilvl w:val="0"/>
          <w:numId w:val="1001"/>
        </w:numPr>
        <w:pStyle w:val="Compact"/>
      </w:pPr>
      <w:r>
        <w:t xml:space="preserve">To identify specific consumer behavior patterns in DR Congo Kinshasa that require real-time marketing adjustments.</w:t>
      </w:r>
    </w:p>
    <w:bookmarkEnd w:id="21"/>
    <w:bookmarkStart w:id="25" w:name="methodology"/>
    <w:p>
      <w:pPr>
        <w:pStyle w:val="Heading2"/>
      </w:pPr>
      <w:r>
        <w:t xml:space="preserve">3. Methodology</w:t>
      </w:r>
    </w:p>
    <w:bookmarkStart w:id="22" w:name="experimental-design"/>
    <w:p>
      <w:pPr>
        <w:pStyle w:val="Heading3"/>
      </w:pPr>
      <w:r>
        <w:t xml:space="preserve">3.1 Experimental Design</w:t>
      </w:r>
    </w:p>
    <w:p>
      <w:pPr>
        <w:pStyle w:val="FirstParagraph"/>
      </w:pPr>
      <w:r>
        <w:t xml:space="preserve">This study will utilize a randomized controlled trial (RCT) design over a period of six months. Two distinct market segments within Kinshasa will be selected: Gombe (the central business district) and Matonge (a high-density commercial and residential area). These areas represent different socioeconomic demographics prevalent in DR Congo.</w:t>
      </w:r>
    </w:p>
    <w:p>
      <w:pPr>
        <w:pStyle w:val="BodyText"/>
      </w:pPr>
      <w:r>
        <w:t xml:space="preserve">The experiment involves two groups:</w:t>
      </w:r>
    </w:p>
    <w:p>
      <w:pPr>
        <w:numPr>
          <w:ilvl w:val="0"/>
          <w:numId w:val="1002"/>
        </w:numPr>
        <w:pStyle w:val="Compact"/>
      </w:pPr>
      <w:r>
        <w:rPr>
          <w:bCs/>
          <w:b/>
        </w:rPr>
        <w:t xml:space="preserve">Control Group:</w:t>
      </w:r>
      <w:r>
        <w:t xml:space="preserve"> </w:t>
      </w:r>
      <w:r>
        <w:t xml:space="preserve">Marketing activities managed remotely by a regional headquarters outside Kinshasa, using standardized templates and delayed approval processes.</w:t>
      </w:r>
    </w:p>
    <w:p>
      <w:pPr>
        <w:numPr>
          <w:ilvl w:val="0"/>
          <w:numId w:val="1002"/>
        </w:numPr>
        <w:pStyle w:val="Compact"/>
      </w:pPr>
      <w:r>
        <w:rPr>
          <w:bCs/>
          <w:b/>
        </w:rPr>
        <w:t xml:space="preserve">Treatment Group:</w:t>
      </w:r>
      <w:r>
        <w:t xml:space="preserve"> </w:t>
      </w:r>
      <w:r>
        <w:t xml:space="preserve">Marketing activities managed by a dedicated Marketing Manager physically located in Kinshasa, empowered with budget autonomy and cultural decision-making authority.</w:t>
      </w:r>
    </w:p>
    <w:bookmarkEnd w:id="22"/>
    <w:bookmarkStart w:id="23" w:name="participant-selection"/>
    <w:p>
      <w:pPr>
        <w:pStyle w:val="Heading3"/>
      </w:pPr>
      <w:r>
        <w:t xml:space="preserve">3.2 Participant Selection</w:t>
      </w:r>
    </w:p>
    <w:p>
      <w:pPr>
        <w:pStyle w:val="FirstParagraph"/>
      </w:pPr>
      <w:r>
        <w:t xml:space="preserve">The Marketing Manager for the Treatment Group must meet specific criteria: fluency in French and Lingala, deep understanding of Kinshasa’s informal economy, and experience in navigating local regulatory environments. The target audience for the marketing campaigns will be consumers aged 18–45, segmented by mobile phone usage and purchasing power.</w:t>
      </w:r>
    </w:p>
    <w:bookmarkEnd w:id="23"/>
    <w:bookmarkStart w:id="24" w:name="variables"/>
    <w:p>
      <w:pPr>
        <w:pStyle w:val="Heading3"/>
      </w:pPr>
      <w:r>
        <w:t xml:space="preserve">3.3 Variables</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Variable Type</w:t>
            </w:r>
          </w:p>
        </w:tc>
        <w:tc>
          <w:tcPr/>
          <w:p>
            <w:pPr>
              <w:pStyle w:val="Compact"/>
              <w:jc w:val="left"/>
            </w:pPr>
            <w:r>
              <w:t xml:space="preserve">Description</w:t>
            </w:r>
          </w:p>
        </w:tc>
      </w:tr>
      <w:tr>
        <w:tc>
          <w:tcPr/>
          <w:p>
            <w:pPr>
              <w:pStyle w:val="Compact"/>
              <w:jc w:val="left"/>
            </w:pPr>
            <w:r>
              <w:t xml:space="preserve">Independent Variable</w:t>
            </w:r>
          </w:p>
        </w:tc>
        <w:tc>
          <w:tcPr/>
          <w:p>
            <w:pPr>
              <w:pStyle w:val="Compact"/>
              <w:jc w:val="left"/>
            </w:pPr>
            <w:r>
              <w:t xml:space="preserve">Level of local autonomy and cultural adaptation led by the Marketing Manager.</w:t>
            </w:r>
          </w:p>
        </w:tc>
      </w:tr>
      <w:tr>
        <w:tc>
          <w:tcPr/>
          <w:p>
            <w:pPr>
              <w:pStyle w:val="Compact"/>
              <w:jc w:val="left"/>
            </w:pPr>
            <w:r>
              <w:t xml:space="preserve">Dependent Variables</w:t>
            </w:r>
          </w:p>
        </w:tc>
        <w:tc>
          <w:tcPr/>
          <w:p>
            <w:pPr>
              <w:pStyle w:val="Compact"/>
              <w:jc w:val="left"/>
            </w:pPr>
            <w:r>
              <w:t xml:space="preserve">Sales volume, customer engagement rates, brand sentiment, and cost per acquisition (CPA).</w:t>
            </w:r>
          </w:p>
        </w:tc>
      </w:tr>
      <w:tr>
        <w:tc>
          <w:tcPr/>
          <w:p>
            <w:pPr>
              <w:pStyle w:val="Compact"/>
              <w:jc w:val="left"/>
            </w:pPr>
            <w:r>
              <w:t xml:space="preserve">Control Variables</w:t>
            </w:r>
          </w:p>
        </w:tc>
        <w:tc>
          <w:tcPr/>
          <w:p>
            <w:pPr>
              <w:pStyle w:val="Compact"/>
              <w:jc w:val="left"/>
            </w:pPr>
            <w:r>
              <w:t xml:space="preserve">Budget allocation, product pricing, distribution channels, and overall brand identity.</w:t>
            </w:r>
          </w:p>
        </w:tc>
      </w:tr>
    </w:tbl>
    <w:bookmarkEnd w:id="24"/>
    <w:bookmarkEnd w:id="25"/>
    <w:bookmarkStart w:id="30" w:name="procedures"/>
    <w:p>
      <w:pPr>
        <w:pStyle w:val="Heading2"/>
      </w:pPr>
      <w:r>
        <w:t xml:space="preserve">4. Procedures</w:t>
      </w:r>
    </w:p>
    <w:bookmarkStart w:id="26" w:name="phase-1-baseline-assessment-weeks-12"/>
    <w:p>
      <w:pPr>
        <w:pStyle w:val="Heading3"/>
      </w:pPr>
      <w:r>
        <w:t xml:space="preserve">4.1 Phase 1: Baseline Assessment (Weeks 1–2)</w:t>
      </w:r>
    </w:p>
    <w:p>
      <w:pPr>
        <w:pStyle w:val="FirstParagraph"/>
      </w:pPr>
      <w:r>
        <w:t xml:space="preserve">Conduct market research in Kinshasa to establish baseline metrics. This includes surveys in local markets, social media sentiment analysis in French and Lingala, and competitor analysis. The Marketing Manager will develop a localized hypothesis for consumer engagement.</w:t>
      </w:r>
    </w:p>
    <w:bookmarkEnd w:id="26"/>
    <w:bookmarkStart w:id="27" w:name="phase-2-campaign-execution-weeks-320"/>
    <w:p>
      <w:pPr>
        <w:pStyle w:val="Heading3"/>
      </w:pPr>
      <w:r>
        <w:t xml:space="preserve">4.2 Phase 2: Campaign Execution (Weeks 3–20)</w:t>
      </w:r>
    </w:p>
    <w:p>
      <w:pPr>
        <w:pStyle w:val="FirstParagraph"/>
      </w:pPr>
      <w:r>
        <w:t xml:space="preserve">Both groups will launch campaigns with identical budgets. The Control Group will use pre-approved regional assets. The Treatment Group’s Marketing Manager will adapt messaging, visuals, and channels (e.g., leveraging WhatsApp communities, local radio stations like Radio Okapi, and influencer partnerships with Kinshasa-based personalities) in real-time.</w:t>
      </w:r>
    </w:p>
    <w:bookmarkEnd w:id="27"/>
    <w:bookmarkStart w:id="28" w:name="X4e6f74b67b57455bae6de4789f23694889eb367"/>
    <w:p>
      <w:pPr>
        <w:pStyle w:val="Heading3"/>
      </w:pPr>
      <w:r>
        <w:t xml:space="preserve">4.3 Phase 3: Monitoring and Adjustment (Ongoing)</w:t>
      </w:r>
    </w:p>
    <w:p>
      <w:pPr>
        <w:pStyle w:val="FirstParagraph"/>
      </w:pPr>
      <w:r>
        <w:t xml:space="preserve">Weekly performance reviews will be conducted. The Marketing Manager in the Treatment Group is expected to pivot strategies based on immediate feedback from the Kinshasa market, such as adjusting for local events, holidays, or economic fluctuations.</w:t>
      </w:r>
    </w:p>
    <w:bookmarkEnd w:id="28"/>
    <w:bookmarkStart w:id="29" w:name="X43ffe86083bef15a8d426814d0f4b0c4cd7c26d"/>
    <w:p>
      <w:pPr>
        <w:pStyle w:val="Heading3"/>
      </w:pPr>
      <w:r>
        <w:t xml:space="preserve">4.4 Phase 4: Data Collection and Analysis (Weeks 21–24)</w:t>
      </w:r>
    </w:p>
    <w:p>
      <w:pPr>
        <w:pStyle w:val="FirstParagraph"/>
      </w:pPr>
      <w:r>
        <w:t xml:space="preserve">Aggregate data from sales points, digital analytics, and customer feedback. Statistical analysis will compare the performance of the two groups to determine the significance of the Marketing Manager’s localized interventions.</w:t>
      </w:r>
    </w:p>
    <w:bookmarkEnd w:id="29"/>
    <w:bookmarkEnd w:id="30"/>
    <w:bookmarkStart w:id="31" w:name="ethical-considerations-and-compliance"/>
    <w:p>
      <w:pPr>
        <w:pStyle w:val="Heading2"/>
      </w:pPr>
      <w:r>
        <w:t xml:space="preserve">5. Ethical Considerations and Compliance</w:t>
      </w:r>
    </w:p>
    <w:p>
      <w:pPr>
        <w:pStyle w:val="FirstParagraph"/>
      </w:pPr>
      <w:r>
        <w:t xml:space="preserve">All activities will comply with the commercial laws of the Democratic Republic of the Congo. Consumer data will be handled in accordance with international privacy standards and local regulations. Informed consent will be obtained for all survey participants. The experiment will avoid exploitative marketing practices and ensure transparency in all communications.</w:t>
      </w:r>
    </w:p>
    <w:bookmarkEnd w:id="31"/>
    <w:bookmarkStart w:id="32" w:name="risk-management"/>
    <w:p>
      <w:pPr>
        <w:pStyle w:val="Heading2"/>
      </w:pPr>
      <w:r>
        <w:t xml:space="preserve">6. Risk Management</w:t>
      </w:r>
    </w:p>
    <w:p>
      <w:pPr>
        <w:pStyle w:val="FirstParagraph"/>
      </w:pPr>
      <w:r>
        <w:t xml:space="preserve">Potential risks include political instability, currency fluctuation (CDF vs. USD), and logistical disruptions in Kinshasa. Mitigation strategies include maintaining flexible budgets, using local payment solutions like Mobile Money, and establishing contingency plans for supply chain interruptions. The Marketing Manager will be trained in crisis communication specific to the DR Congo context.</w:t>
      </w:r>
    </w:p>
    <w:bookmarkEnd w:id="32"/>
    <w:bookmarkStart w:id="33" w:name="expected-outcomes"/>
    <w:p>
      <w:pPr>
        <w:pStyle w:val="Heading2"/>
      </w:pPr>
      <w:r>
        <w:t xml:space="preserve">7. Expected Outcomes</w:t>
      </w:r>
    </w:p>
    <w:p>
      <w:pPr>
        <w:pStyle w:val="FirstParagraph"/>
      </w:pPr>
      <w:r>
        <w:t xml:space="preserve">We anticipate that the Treatment Group, led by the localized Marketing Manager, will demonstrate higher engagement rates and lower customer acquisition costs due to cultural resonance and agility. This protocol aims to provide empirical evidence supporting the strategic value of localized marketing leadership in complex emerging markets like Kinshasa.</w:t>
      </w:r>
    </w:p>
    <w:bookmarkEnd w:id="33"/>
    <w:bookmarkStart w:id="34" w:name="conclusion"/>
    <w:p>
      <w:pPr>
        <w:pStyle w:val="Heading2"/>
      </w:pPr>
      <w:r>
        <w:t xml:space="preserve">8. Conclusion</w:t>
      </w:r>
    </w:p>
    <w:p>
      <w:pPr>
        <w:pStyle w:val="FirstParagraph"/>
      </w:pPr>
      <w:r>
        <w:t xml:space="preserve">This Experiment Protocol provides a structured approach to validating the role of the Marketing Manager in DR Congo Kinshasa. By rigorously testing localized strategies against standardized approaches, organizations can make data-driven decisions about their market entry and expansion strategies in one of Africa’s most promising yet challenging environments.</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Marketing Manager Efficacy in DR Congo Kinshasa</dc:title>
  <dc:creator/>
  <dc:language>en</dc:language>
  <cp:keywords/>
  <dcterms:created xsi:type="dcterms:W3CDTF">2026-10-10T02:28:48Z</dcterms:created>
  <dcterms:modified xsi:type="dcterms:W3CDTF">2026-10-10T02:28:48Z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