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34" w:name="Xda997292378a55da2079c3bb5d0f5b8ee709ab0"/>
    <w:p>
      <w:pPr>
        <w:pStyle w:val="Heading1"/>
      </w:pPr>
      <w:r>
        <w:t xml:space="preserve">Experiment Protocol: Strategic Marketing Manager Efficacy in Egypt Cairo</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operational efficiency of a Marketing Manager within the specific socio-economic and cultural context of Egypt Cairo. Cairo represents a unique market landscape characterized by high population density, a rapidly growing digital adoption rate, and a complex blend of traditional and modern consumer behaviors.</w:t>
      </w:r>
    </w:p>
    <w:p>
      <w:pPr>
        <w:pStyle w:val="BodyText"/>
      </w:pPr>
      <w:r>
        <w:t xml:space="preserve">The role of the Marketing Manager in this region is not merely administrative but pivotal in navigating local regulations, cultural nuances, and competitive dynamics. This protocol aims to scientifically measure how specific marketing strategies implemented by a Marketing Manager correlate with business growth, brand equity, and customer acquisition in the Egyptian capital.</w:t>
      </w:r>
    </w:p>
    <w:bookmarkEnd w:id="20"/>
    <w:bookmarkStart w:id="21" w:name="objectives"/>
    <w:p>
      <w:pPr>
        <w:pStyle w:val="Heading2"/>
      </w:pPr>
      <w:r>
        <w:t xml:space="preserve">2. Objectives</w:t>
      </w:r>
    </w:p>
    <w:p>
      <w:pPr>
        <w:pStyle w:val="FirstParagraph"/>
      </w:pPr>
      <w:r>
        <w:t xml:space="preserve">The primary objective of this experiment is to quantify the effectiveness of a Marketing Manager's decision-making processes in Egypt Cairo. Specific goals include:</w:t>
      </w:r>
    </w:p>
    <w:p>
      <w:pPr>
        <w:numPr>
          <w:ilvl w:val="0"/>
          <w:numId w:val="1001"/>
        </w:numPr>
        <w:pStyle w:val="Compact"/>
      </w:pPr>
      <w:r>
        <w:t xml:space="preserve">To assess the impact of localized content strategies on consumer engagement in Cairo.</w:t>
      </w:r>
    </w:p>
    <w:p>
      <w:pPr>
        <w:numPr>
          <w:ilvl w:val="0"/>
          <w:numId w:val="1001"/>
        </w:numPr>
        <w:pStyle w:val="Compact"/>
      </w:pPr>
      <w:r>
        <w:t xml:space="preserve">To evaluate the return on investment (ROI) of digital versus traditional marketing channels managed by the Marketing Manager.</w:t>
      </w:r>
    </w:p>
    <w:p>
      <w:pPr>
        <w:numPr>
          <w:ilvl w:val="0"/>
          <w:numId w:val="1001"/>
        </w:numPr>
        <w:pStyle w:val="Compact"/>
      </w:pPr>
      <w:r>
        <w:t xml:space="preserve">To determine the correlation between the Marketing Manager's cultural intelligence and brand loyalty metrics.</w:t>
      </w:r>
    </w:p>
    <w:p>
      <w:pPr>
        <w:numPr>
          <w:ilvl w:val="0"/>
          <w:numId w:val="1001"/>
        </w:numPr>
        <w:pStyle w:val="Compact"/>
      </w:pPr>
      <w:r>
        <w:t xml:space="preserve">To establish a standardized framework for hiring and evaluating Marketing Managers in the Egyptian market.</w:t>
      </w:r>
    </w:p>
    <w:bookmarkEnd w:id="21"/>
    <w:bookmarkStart w:id="22" w:name="hypothesis"/>
    <w:p>
      <w:pPr>
        <w:pStyle w:val="Heading2"/>
      </w:pPr>
      <w:r>
        <w:t xml:space="preserve">3. Hypothesis</w:t>
      </w:r>
    </w:p>
    <w:p>
      <w:pPr>
        <w:pStyle w:val="FirstParagraph"/>
      </w:pPr>
      <w:r>
        <w:rPr>
          <w:bCs/>
          <w:b/>
        </w:rPr>
        <w:t xml:space="preserve">Primary Hypothesis:</w:t>
      </w:r>
      <w:r>
        <w:t xml:space="preserve"> </w:t>
      </w:r>
      <w:r>
        <w:t xml:space="preserve">A Marketing Manager in Egypt Cairo who integrates hyper-localized cultural insights with data-driven digital strategies will achieve a statistically significant higher Customer Acquisition Cost (CAC) efficiency and Brand Sentiment Score compared to a manager utilizing generic, non-localized strategies.</w:t>
      </w:r>
    </w:p>
    <w:p>
      <w:pPr>
        <w:pStyle w:val="BodyText"/>
      </w:pPr>
      <w:r>
        <w:rPr>
          <w:bCs/>
          <w:b/>
        </w:rPr>
        <w:t xml:space="preserve">Secondary Hypothesis:</w:t>
      </w:r>
      <w:r>
        <w:t xml:space="preserve"> </w:t>
      </w:r>
      <w:r>
        <w:t xml:space="preserve">The utilization of social commerce platforms (such as Instagram and TikTok) by the Marketing Manager will yield higher conversion rates in Cairo than traditional search engine marketing due to the region's high social media penetration.</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We will select two comparable business units or product lines operating within Egypt Cairo.</w:t>
      </w:r>
    </w:p>
    <w:p>
      <w:pPr>
        <w:numPr>
          <w:ilvl w:val="0"/>
          <w:numId w:val="1002"/>
        </w:numPr>
        <w:pStyle w:val="Compact"/>
      </w:pPr>
      <w:r>
        <w:rPr>
          <w:bCs/>
          <w:b/>
        </w:rPr>
        <w:t xml:space="preserve">Control Group:</w:t>
      </w:r>
      <w:r>
        <w:t xml:space="preserve"> </w:t>
      </w:r>
      <w:r>
        <w:t xml:space="preserve">Managed by a Marketing Manager employing standard, globalized marketing templates with minimal localization.</w:t>
      </w:r>
    </w:p>
    <w:p>
      <w:pPr>
        <w:numPr>
          <w:ilvl w:val="0"/>
          <w:numId w:val="1002"/>
        </w:numPr>
        <w:pStyle w:val="Compact"/>
      </w:pPr>
      <w:r>
        <w:rPr>
          <w:bCs/>
          <w:b/>
        </w:rPr>
        <w:t xml:space="preserve">Experimental Group:</w:t>
      </w:r>
      <w:r>
        <w:t xml:space="preserve"> </w:t>
      </w:r>
      <w:r>
        <w:t xml:space="preserve">Managed by a Marketing Manager employing a strategy deeply rooted in Cairo-specific cultural trends, language dialects (Egyptian Arabic), and local influencer partnerships.</w:t>
      </w:r>
    </w:p>
    <w:bookmarkEnd w:id="23"/>
    <w:bookmarkStart w:id="24" w:name="participants"/>
    <w:p>
      <w:pPr>
        <w:pStyle w:val="Heading3"/>
      </w:pPr>
      <w:r>
        <w:t xml:space="preserve">4.2 Participants</w:t>
      </w:r>
    </w:p>
    <w:p>
      <w:pPr>
        <w:pStyle w:val="FirstParagraph"/>
      </w:pPr>
      <w:r>
        <w:t xml:space="preserve">The target demographic for the marketing campaigns will be residents of Greater Cairo, aged 18–45, representing the core consumer base. The experiment will also evaluate the internal performance of the Marketing Managers themselves based on predefined KPIs.</w:t>
      </w:r>
    </w:p>
    <w:bookmarkEnd w:id="24"/>
    <w:bookmarkStart w:id="25" w:name="duration"/>
    <w:p>
      <w:pPr>
        <w:pStyle w:val="Heading3"/>
      </w:pPr>
      <w:r>
        <w:t xml:space="preserve">4.3 Duration</w:t>
      </w:r>
    </w:p>
    <w:p>
      <w:pPr>
        <w:pStyle w:val="FirstParagraph"/>
      </w:pPr>
      <w:r>
        <w:t xml:space="preserve">The experiment will run for a period of six months to account for seasonal variations in the Egyptian market, including Ramadan and summer holidays, which significantly impact consumer behavior.</w:t>
      </w:r>
    </w:p>
    <w:bookmarkEnd w:id="25"/>
    <w:bookmarkEnd w:id="26"/>
    <w:bookmarkStart w:id="27" w:name="variables-and-metrics"/>
    <w:p>
      <w:pPr>
        <w:pStyle w:val="Heading2"/>
      </w:pPr>
      <w:r>
        <w:t xml:space="preserve">5. Variables and Metrics</w:t>
      </w:r>
    </w:p>
    <w:p>
      <w:pPr>
        <w:pStyle w:val="FirstParagraph"/>
      </w:pPr>
      <w:r>
        <w:t xml:space="preserve">To ensure the integrity of the Experiment Protocol, the following variables will be strictly monitored: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Strategy Localization</w:t>
            </w:r>
          </w:p>
        </w:tc>
        <w:tc>
          <w:tcPr/>
          <w:p>
            <w:pPr>
              <w:pStyle w:val="Compact"/>
              <w:jc w:val="left"/>
            </w:pPr>
            <w:r>
              <w:t xml:space="preserve">Level of cultural adaptation in campaigns managed by the Marketing Manager.</w:t>
            </w:r>
          </w:p>
        </w:tc>
      </w:tr>
      <w:tr>
        <w:tc>
          <w:tcPr/>
          <w:p>
            <w:pPr>
              <w:pStyle w:val="Compact"/>
              <w:jc w:val="left"/>
            </w:pPr>
            <w:r>
              <w:t xml:space="preserve">Dependent</w:t>
            </w:r>
          </w:p>
        </w:tc>
        <w:tc>
          <w:tcPr/>
          <w:p>
            <w:pPr>
              <w:pStyle w:val="Compact"/>
              <w:jc w:val="left"/>
            </w:pPr>
            <w:r>
              <w:t xml:space="preserve">Conversion Rate</w:t>
            </w:r>
          </w:p>
        </w:tc>
        <w:tc>
          <w:tcPr/>
          <w:p>
            <w:pPr>
              <w:pStyle w:val="Compact"/>
              <w:jc w:val="left"/>
            </w:pPr>
            <w:r>
              <w:t xml:space="preserve">Percentage of users completing a desired action.</w:t>
            </w:r>
          </w:p>
        </w:tc>
      </w:tr>
      <w:tr>
        <w:tc>
          <w:tcPr/>
          <w:p>
            <w:pPr>
              <w:pStyle w:val="Compact"/>
              <w:jc w:val="left"/>
            </w:pPr>
            <w:r>
              <w:t xml:space="preserve">Dependent</w:t>
            </w:r>
          </w:p>
        </w:tc>
        <w:tc>
          <w:tcPr/>
          <w:p>
            <w:pPr>
              <w:pStyle w:val="Compact"/>
              <w:jc w:val="left"/>
            </w:pPr>
            <w:r>
              <w:t xml:space="preserve">Customer Lifetime Value (CLV)</w:t>
            </w:r>
          </w:p>
        </w:tc>
        <w:tc>
          <w:tcPr/>
          <w:p>
            <w:pPr>
              <w:pStyle w:val="Compact"/>
              <w:jc w:val="left"/>
            </w:pPr>
            <w:r>
              <w:t xml:space="preserve">Total revenue expected from a single customer account.</w:t>
            </w:r>
          </w:p>
        </w:tc>
      </w:tr>
      <w:tr>
        <w:tc>
          <w:tcPr/>
          <w:p>
            <w:pPr>
              <w:pStyle w:val="Compact"/>
              <w:jc w:val="left"/>
            </w:pPr>
            <w:r>
              <w:t xml:space="preserve">Dependent</w:t>
            </w:r>
          </w:p>
        </w:tc>
        <w:tc>
          <w:tcPr/>
          <w:p>
            <w:pPr>
              <w:pStyle w:val="Compact"/>
              <w:jc w:val="left"/>
            </w:pPr>
            <w:r>
              <w:t xml:space="preserve">Social Sentiment</w:t>
            </w:r>
          </w:p>
        </w:tc>
        <w:tc>
          <w:tcPr/>
          <w:p>
            <w:pPr>
              <w:pStyle w:val="Compact"/>
              <w:jc w:val="left"/>
            </w:pPr>
            <w:r>
              <w:t xml:space="preserve">Analysis of public perception on social media platforms in Egypt.</w:t>
            </w:r>
          </w:p>
        </w:tc>
      </w:tr>
      <w:tr>
        <w:tc>
          <w:tcPr/>
          <w:p>
            <w:pPr>
              <w:pStyle w:val="Compact"/>
              <w:jc w:val="left"/>
            </w:pPr>
            <w:r>
              <w:t xml:space="preserve">Control</w:t>
            </w:r>
          </w:p>
        </w:tc>
        <w:tc>
          <w:tcPr/>
          <w:p>
            <w:pPr>
              <w:pStyle w:val="Compact"/>
              <w:jc w:val="left"/>
            </w:pPr>
            <w:r>
              <w:t xml:space="preserve">Budget Allocation</w:t>
            </w:r>
          </w:p>
        </w:tc>
        <w:tc>
          <w:tcPr/>
          <w:p>
            <w:pPr>
              <w:pStyle w:val="Compact"/>
              <w:jc w:val="left"/>
            </w:pPr>
            <w:r>
              <w:t xml:space="preserve">Equal marketing budget distributed to both groups.</w:t>
            </w:r>
          </w:p>
        </w:tc>
      </w:tr>
    </w:tbl>
    <w:bookmarkEnd w:id="27"/>
    <w:bookmarkStart w:id="31" w:name="procedures"/>
    <w:p>
      <w:pPr>
        <w:pStyle w:val="Heading2"/>
      </w:pPr>
      <w:r>
        <w:t xml:space="preserve">6. Procedures</w:t>
      </w:r>
    </w:p>
    <w:bookmarkStart w:id="28" w:name="phase-1-preparation"/>
    <w:p>
      <w:pPr>
        <w:pStyle w:val="Heading3"/>
      </w:pPr>
      <w:r>
        <w:t xml:space="preserve">6.1 Phase 1: Preparation</w:t>
      </w:r>
    </w:p>
    <w:p>
      <w:pPr>
        <w:pStyle w:val="FirstParagraph"/>
      </w:pPr>
      <w:r>
        <w:t xml:space="preserve">The Marketing Managers will be briefed on the Experiment Protocol. The Experimental Group Manager will be required to conduct a local market analysis of Cairo, identifying key cultural touchpoints, local holidays, and preferred communication channels.</w:t>
      </w:r>
    </w:p>
    <w:bookmarkEnd w:id="28"/>
    <w:bookmarkStart w:id="29" w:name="phase-2-execution"/>
    <w:p>
      <w:pPr>
        <w:pStyle w:val="Heading3"/>
      </w:pPr>
      <w:r>
        <w:t xml:space="preserve">6.2 Phase 2: Execution</w:t>
      </w:r>
    </w:p>
    <w:p>
      <w:pPr>
        <w:pStyle w:val="FirstParagraph"/>
      </w:pPr>
      <w:r>
        <w:t xml:space="preserve">Campaigns will be launched simultaneously. The Marketing Manager in the Experimental Group is expected to utilize Egyptian Arabic copywriting, local celebrity endorsements, and region-specific promotions. The Control Group Manager will use translated global assets.</w:t>
      </w:r>
    </w:p>
    <w:bookmarkEnd w:id="29"/>
    <w:bookmarkStart w:id="30" w:name="phase-3-data-collection"/>
    <w:p>
      <w:pPr>
        <w:pStyle w:val="Heading3"/>
      </w:pPr>
      <w:r>
        <w:t xml:space="preserve">6.3 Phase 3: Data Collection</w:t>
      </w:r>
    </w:p>
    <w:p>
      <w:pPr>
        <w:pStyle w:val="FirstParagraph"/>
      </w:pPr>
      <w:r>
        <w:t xml:space="preserve">Data will be collected weekly using analytics tools (Google Analytics, Meta Business Suite) and CRM systems. Qualitative data will be gathered through focus groups in Cairo to understand consumer perception of the Marketing Manager's campaigns.</w:t>
      </w:r>
    </w:p>
    <w:bookmarkEnd w:id="30"/>
    <w:bookmarkEnd w:id="31"/>
    <w:bookmarkStart w:id="32" w:name="ethical-considerations"/>
    <w:p>
      <w:pPr>
        <w:pStyle w:val="Heading2"/>
      </w:pPr>
      <w:r>
        <w:t xml:space="preserve">7. Ethical Considerations</w:t>
      </w:r>
    </w:p>
    <w:p>
      <w:pPr>
        <w:pStyle w:val="FirstParagraph"/>
      </w:pPr>
      <w:r>
        <w:t xml:space="preserve">This Experiment Protocol adheres to international ethical standards and local Egyptian regulations regarding data privacy and consumer protection. All consumer data collected will be anonymized. The Marketing Managers will be informed that their performance is being evaluated as part of this study.</w:t>
      </w:r>
    </w:p>
    <w:bookmarkEnd w:id="32"/>
    <w:bookmarkStart w:id="33" w:name="conclusion"/>
    <w:p>
      <w:pPr>
        <w:pStyle w:val="Heading2"/>
      </w:pPr>
      <w:r>
        <w:t xml:space="preserve">8. Conclusion</w:t>
      </w:r>
    </w:p>
    <w:p>
      <w:pPr>
        <w:pStyle w:val="FirstParagraph"/>
      </w:pPr>
      <w:r>
        <w:t xml:space="preserve">This Experiment Protocol provides a rigorous framework for understanding the critical role of the Marketing Manager in the dynamic environment of Egypt Cairo. By isolating the variable of cultural localization, this study aims to provide actionable insights that can optimize marketing strategies, enhance brand resonance, and drive sustainable growth in one of Africa's most vital economic hubs. The findings will contribute to the broader body of knowledge regarding international marketing management in emerging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Egypt Cairo</dc:title>
  <dc:creator/>
  <dc:language>en</dc:language>
  <cp:keywords/>
  <dcterms:created xsi:type="dcterms:W3CDTF">2026-10-10T03:43:22Z</dcterms:created>
  <dcterms:modified xsi:type="dcterms:W3CDTF">2026-10-10T03:43:22Z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