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France</w:t>
      </w:r>
      <w:r>
        <w:t xml:space="preserve"> </w:t>
      </w:r>
      <w:r>
        <w:t xml:space="preserve">Lyon</w:t>
      </w:r>
    </w:p>
    <w:bookmarkStart w:id="32" w:name="Xf3fb712ac2c590a9ddd7f89ee97e8fcb628cfbf"/>
    <w:p>
      <w:pPr>
        <w:pStyle w:val="Heading1"/>
      </w:pPr>
      <w:r>
        <w:t xml:space="preserve">Experiment Protocol: Marketing Manager Performance in France Lyon</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effectiveness of a Marketing Manager role within the specific economic and cultural context of France Lyon. Lyon, as a major hub for biotechnology, gastronomy, and digital innovation in France, presents unique challenges and opportunities for marketing strategies. The purpose of this experiment is to assess how a Marketing Manager can optimize brand visibility, customer engagement, and conversion rates in this region.</w:t>
      </w:r>
    </w:p>
    <w:p>
      <w:pPr>
        <w:pStyle w:val="BodyText"/>
      </w:pPr>
      <w:r>
        <w:t xml:space="preserve">The experiment will focus on testing different marketing strategies, including digital campaigns, local partnerships, and content localization, to determine which approaches yield the highest return on investment (ROI) for businesses operating in Lyon.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impact of localized marketing strategies on brand awareness in France Lyon.</w:t>
      </w:r>
    </w:p>
    <w:p>
      <w:pPr>
        <w:numPr>
          <w:ilvl w:val="0"/>
          <w:numId w:val="1001"/>
        </w:numPr>
        <w:pStyle w:val="Compact"/>
      </w:pPr>
      <w:r>
        <w:t xml:space="preserve">To measure the effectiveness of a Marketing Manager in adapting campaigns to the cultural nuances of the Lyon region.</w:t>
      </w:r>
    </w:p>
    <w:p>
      <w:pPr>
        <w:numPr>
          <w:ilvl w:val="0"/>
          <w:numId w:val="1001"/>
        </w:numPr>
        <w:pStyle w:val="Compact"/>
      </w:pPr>
      <w:r>
        <w:t xml:space="preserve">To identify key performance indicators (KPIs) that best reflect marketing success in this market.</w:t>
      </w:r>
    </w:p>
    <w:p>
      <w:pPr>
        <w:numPr>
          <w:ilvl w:val="0"/>
          <w:numId w:val="1001"/>
        </w:numPr>
        <w:pStyle w:val="Compact"/>
      </w:pPr>
      <w:r>
        <w:t xml:space="preserve">To provide actionable insights for businesses seeking to hire or train Marketing Managers for the Lyon area.</w:t>
      </w:r>
    </w:p>
    <w:bookmarkEnd w:id="21"/>
    <w:bookmarkStart w:id="22" w:name="hypothesis"/>
    <w:p>
      <w:pPr>
        <w:pStyle w:val="Heading2"/>
      </w:pPr>
      <w:r>
        <w:t xml:space="preserve">3. Hypothesis</w:t>
      </w:r>
    </w:p>
    <w:p>
      <w:pPr>
        <w:pStyle w:val="FirstParagraph"/>
      </w:pPr>
      <w:r>
        <w:t xml:space="preserve">We hypothesize that a Marketing Manager who implements culturally tailored strategies, including the use of local language nuances, regional partnerships, and targeted digital advertising, will achieve significantly higher engagement and conversion rates compared to a generic, non-localized approach.</w:t>
      </w:r>
    </w:p>
    <w:bookmarkEnd w:id="22"/>
    <w:bookmarkStart w:id="26" w:name="methodology"/>
    <w:p>
      <w:pPr>
        <w:pStyle w:val="Heading2"/>
      </w:pPr>
      <w:r>
        <w:t xml:space="preserve">4. Methodology</w:t>
      </w:r>
    </w:p>
    <w:bookmarkStart w:id="23" w:name="participants"/>
    <w:p>
      <w:pPr>
        <w:pStyle w:val="Heading3"/>
      </w:pPr>
      <w:r>
        <w:t xml:space="preserve">4.1 Participants</w:t>
      </w:r>
    </w:p>
    <w:p>
      <w:pPr>
        <w:pStyle w:val="FirstParagraph"/>
      </w:pPr>
      <w:r>
        <w:t xml:space="preserve">The experiment will involve two groups of Marketing Managers:</w:t>
      </w:r>
    </w:p>
    <w:p>
      <w:pPr>
        <w:numPr>
          <w:ilvl w:val="0"/>
          <w:numId w:val="1002"/>
        </w:numPr>
        <w:pStyle w:val="Compact"/>
      </w:pPr>
      <w:r>
        <w:rPr>
          <w:bCs/>
          <w:b/>
        </w:rPr>
        <w:t xml:space="preserve">Group A:</w:t>
      </w:r>
      <w:r>
        <w:t xml:space="preserve"> </w:t>
      </w:r>
      <w:r>
        <w:t xml:space="preserve">Marketing Managers with experience in France Lyon and familiarity with local culture.</w:t>
      </w:r>
    </w:p>
    <w:p>
      <w:pPr>
        <w:numPr>
          <w:ilvl w:val="0"/>
          <w:numId w:val="1002"/>
        </w:numPr>
        <w:pStyle w:val="Compact"/>
      </w:pPr>
      <w:r>
        <w:rPr>
          <w:bCs/>
          <w:b/>
        </w:rPr>
        <w:t xml:space="preserve">Group B:</w:t>
      </w:r>
      <w:r>
        <w:t xml:space="preserve"> </w:t>
      </w:r>
      <w:r>
        <w:t xml:space="preserve">Marketing Managers with no prior experience in the Lyon market.</w:t>
      </w:r>
    </w:p>
    <w:p>
      <w:pPr>
        <w:pStyle w:val="FirstParagraph"/>
      </w:pPr>
      <w:r>
        <w:t xml:space="preserve">Each group will be assigned to manage marketing campaigns for similar products or services in the Lyon region.</w:t>
      </w:r>
    </w:p>
    <w:bookmarkEnd w:id="23"/>
    <w:bookmarkStart w:id="24" w:name="experimental-design"/>
    <w:p>
      <w:pPr>
        <w:pStyle w:val="Heading3"/>
      </w:pPr>
      <w:r>
        <w:t xml:space="preserve">4.2 Experimental Design</w:t>
      </w:r>
    </w:p>
    <w:p>
      <w:pPr>
        <w:pStyle w:val="FirstParagraph"/>
      </w:pPr>
      <w:r>
        <w:t xml:space="preserve">The experiment will be conducted over a period of six months. Both groups will be provided with the same budget, tools, and product information. The key difference will be the strategies employed by each group.</w:t>
      </w:r>
    </w:p>
    <w:p>
      <w:pPr>
        <w:numPr>
          <w:ilvl w:val="0"/>
          <w:numId w:val="1003"/>
        </w:numPr>
        <w:pStyle w:val="Compact"/>
      </w:pPr>
      <w:r>
        <w:t xml:space="preserve">Group A will be encouraged to use localized strategies, including partnerships with Lyon-based influencers, events, and media outlets.</w:t>
      </w:r>
    </w:p>
    <w:p>
      <w:pPr>
        <w:numPr>
          <w:ilvl w:val="0"/>
          <w:numId w:val="1003"/>
        </w:numPr>
        <w:pStyle w:val="Compact"/>
      </w:pPr>
      <w:r>
        <w:t xml:space="preserve">Group B will use a standardized, non-localized marketing approach.</w:t>
      </w:r>
    </w:p>
    <w:bookmarkEnd w:id="24"/>
    <w:bookmarkStart w:id="25" w:name="data-collection"/>
    <w:p>
      <w:pPr>
        <w:pStyle w:val="Heading3"/>
      </w:pPr>
      <w:r>
        <w:t xml:space="preserve">4.3 Data Collection</w:t>
      </w:r>
    </w:p>
    <w:p>
      <w:pPr>
        <w:pStyle w:val="FirstParagraph"/>
      </w:pPr>
      <w:r>
        <w:t xml:space="preserve">Data will be collected through various channels, including:</w:t>
      </w:r>
    </w:p>
    <w:p>
      <w:pPr>
        <w:numPr>
          <w:ilvl w:val="0"/>
          <w:numId w:val="1004"/>
        </w:numPr>
        <w:pStyle w:val="Compact"/>
      </w:pPr>
      <w:r>
        <w:t xml:space="preserve">Website analytics (traffic, bounce rate, conversion rate).</w:t>
      </w:r>
    </w:p>
    <w:p>
      <w:pPr>
        <w:numPr>
          <w:ilvl w:val="0"/>
          <w:numId w:val="1004"/>
        </w:numPr>
        <w:pStyle w:val="Compact"/>
      </w:pPr>
      <w:r>
        <w:t xml:space="preserve">Social media engagement metrics (likes, shares, comments).</w:t>
      </w:r>
    </w:p>
    <w:p>
      <w:pPr>
        <w:numPr>
          <w:ilvl w:val="0"/>
          <w:numId w:val="1004"/>
        </w:numPr>
        <w:pStyle w:val="Compact"/>
      </w:pPr>
      <w:r>
        <w:t xml:space="preserve">Sales data and customer feedback.</w:t>
      </w:r>
    </w:p>
    <w:p>
      <w:pPr>
        <w:numPr>
          <w:ilvl w:val="0"/>
          <w:numId w:val="1004"/>
        </w:numPr>
        <w:pStyle w:val="Compact"/>
      </w:pPr>
      <w:r>
        <w:t xml:space="preserve">Surveys and interviews with target customers in Lyon.</w:t>
      </w:r>
    </w:p>
    <w:bookmarkEnd w:id="25"/>
    <w:bookmarkEnd w:id="26"/>
    <w:bookmarkStart w:id="27" w:name="key-performance-indicators-kpis"/>
    <w:p>
      <w:pPr>
        <w:pStyle w:val="Heading2"/>
      </w:pPr>
      <w:r>
        <w:t xml:space="preserve">5. Key Performance Indicators (KPIs)</w:t>
      </w:r>
    </w:p>
    <w:p>
      <w:pPr>
        <w:pStyle w:val="FirstParagraph"/>
      </w:pPr>
      <w:r>
        <w:t xml:space="preserve">The following KPIs will be used to measure the success of each group:</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KPI</w:t>
            </w:r>
          </w:p>
        </w:tc>
        <w:tc>
          <w:tcPr/>
          <w:p>
            <w:pPr>
              <w:pStyle w:val="Compact"/>
              <w:jc w:val="left"/>
            </w:pPr>
            <w:r>
              <w:t xml:space="preserve">Description</w:t>
            </w:r>
          </w:p>
        </w:tc>
      </w:tr>
      <w:tr>
        <w:tc>
          <w:tcPr/>
          <w:p>
            <w:pPr>
              <w:pStyle w:val="Compact"/>
              <w:jc w:val="left"/>
            </w:pPr>
            <w:r>
              <w:t xml:space="preserve">Brand Awareness</w:t>
            </w:r>
          </w:p>
        </w:tc>
        <w:tc>
          <w:tcPr/>
          <w:p>
            <w:pPr>
              <w:pStyle w:val="Compact"/>
              <w:jc w:val="left"/>
            </w:pPr>
            <w:r>
              <w:t xml:space="preserve">Measured through surveys and social media reach.</w:t>
            </w:r>
          </w:p>
        </w:tc>
      </w:tr>
      <w:tr>
        <w:tc>
          <w:tcPr/>
          <w:p>
            <w:pPr>
              <w:pStyle w:val="Compact"/>
              <w:jc w:val="left"/>
            </w:pPr>
            <w:r>
              <w:t xml:space="preserve">Engagement Rate</w:t>
            </w:r>
          </w:p>
        </w:tc>
        <w:tc>
          <w:tcPr/>
          <w:p>
            <w:pPr>
              <w:pStyle w:val="Compact"/>
              <w:jc w:val="left"/>
            </w:pPr>
            <w:r>
              <w:t xml:space="preserve">Calculated based on interactions on digital platforms.</w:t>
            </w:r>
          </w:p>
        </w:tc>
      </w:tr>
      <w:tr>
        <w:tc>
          <w:tcPr/>
          <w:p>
            <w:pPr>
              <w:pStyle w:val="Compact"/>
              <w:jc w:val="left"/>
            </w:pPr>
            <w:r>
              <w:t xml:space="preserve">Conversion Rate</w:t>
            </w:r>
          </w:p>
        </w:tc>
        <w:tc>
          <w:tcPr/>
          <w:p>
            <w:pPr>
              <w:pStyle w:val="Compact"/>
              <w:jc w:val="left"/>
            </w:pPr>
            <w:r>
              <w:t xml:space="preserve">Percentage of leads that convert into customers.</w:t>
            </w:r>
          </w:p>
        </w:tc>
      </w:tr>
      <w:tr>
        <w:tc>
          <w:tcPr/>
          <w:p>
            <w:pPr>
              <w:pStyle w:val="Compact"/>
              <w:jc w:val="left"/>
            </w:pPr>
            <w:r>
              <w:t xml:space="preserve">Customer Satisfaction</w:t>
            </w:r>
          </w:p>
        </w:tc>
        <w:tc>
          <w:tcPr/>
          <w:p>
            <w:pPr>
              <w:pStyle w:val="Compact"/>
              <w:jc w:val="left"/>
            </w:pPr>
            <w:r>
              <w:t xml:space="preserve">Assessed through post-purchase surveys.</w:t>
            </w:r>
          </w:p>
        </w:tc>
      </w:tr>
      <w:tr>
        <w:tc>
          <w:tcPr/>
          <w:p>
            <w:pPr>
              <w:pStyle w:val="Compact"/>
              <w:jc w:val="left"/>
            </w:pPr>
            <w:r>
              <w:t xml:space="preserve">ROI</w:t>
            </w:r>
          </w:p>
        </w:tc>
        <w:tc>
          <w:tcPr/>
          <w:p>
            <w:pPr>
              <w:pStyle w:val="Compact"/>
              <w:jc w:val="left"/>
            </w:pPr>
            <w:r>
              <w:t xml:space="preserve">Return on investment based on marketing spend and revenue generated.</w:t>
            </w:r>
          </w:p>
        </w:tc>
      </w:tr>
    </w:tbl>
    <w:bookmarkEnd w:id="27"/>
    <w:bookmarkStart w:id="28" w:name="ethical-considerations"/>
    <w:p>
      <w:pPr>
        <w:pStyle w:val="Heading2"/>
      </w:pPr>
      <w:r>
        <w:t xml:space="preserve">6. Ethical Considerations</w:t>
      </w:r>
    </w:p>
    <w:p>
      <w:pPr>
        <w:pStyle w:val="FirstParagraph"/>
      </w:pPr>
      <w:r>
        <w:t xml:space="preserve">This experiment will adhere to ethical standards, including:</w:t>
      </w:r>
    </w:p>
    <w:p>
      <w:pPr>
        <w:numPr>
          <w:ilvl w:val="0"/>
          <w:numId w:val="1005"/>
        </w:numPr>
        <w:pStyle w:val="Compact"/>
      </w:pPr>
      <w:r>
        <w:t xml:space="preserve">Obtaining informed consent from all participants.</w:t>
      </w:r>
    </w:p>
    <w:p>
      <w:pPr>
        <w:numPr>
          <w:ilvl w:val="0"/>
          <w:numId w:val="1005"/>
        </w:numPr>
        <w:pStyle w:val="Compact"/>
      </w:pPr>
      <w:r>
        <w:t xml:space="preserve">Ensuring data privacy and compliance with GDPR regulations in France.</w:t>
      </w:r>
    </w:p>
    <w:p>
      <w:pPr>
        <w:numPr>
          <w:ilvl w:val="0"/>
          <w:numId w:val="1005"/>
        </w:numPr>
        <w:pStyle w:val="Compact"/>
      </w:pPr>
      <w:r>
        <w:t xml:space="preserve">Avoiding deceptive marketing practices.</w:t>
      </w:r>
    </w:p>
    <w:bookmarkEnd w:id="28"/>
    <w:bookmarkStart w:id="29" w:name="timeline"/>
    <w:p>
      <w:pPr>
        <w:pStyle w:val="Heading2"/>
      </w:pPr>
      <w:r>
        <w:t xml:space="preserve">7. Timeline</w:t>
      </w:r>
    </w:p>
    <w:p>
      <w:pPr>
        <w:numPr>
          <w:ilvl w:val="0"/>
          <w:numId w:val="1006"/>
        </w:numPr>
        <w:pStyle w:val="Compact"/>
      </w:pPr>
      <w:r>
        <w:rPr>
          <w:bCs/>
          <w:b/>
        </w:rPr>
        <w:t xml:space="preserve">Month 1:</w:t>
      </w:r>
      <w:r>
        <w:t xml:space="preserve"> </w:t>
      </w:r>
      <w:r>
        <w:t xml:space="preserve">Recruitment of Marketing Managers and training.</w:t>
      </w:r>
    </w:p>
    <w:p>
      <w:pPr>
        <w:numPr>
          <w:ilvl w:val="0"/>
          <w:numId w:val="1006"/>
        </w:numPr>
        <w:pStyle w:val="Compact"/>
      </w:pPr>
      <w:r>
        <w:rPr>
          <w:bCs/>
          <w:b/>
        </w:rPr>
        <w:t xml:space="preserve">Months 2-5:</w:t>
      </w:r>
      <w:r>
        <w:t xml:space="preserve"> </w:t>
      </w:r>
      <w:r>
        <w:t xml:space="preserve">Implementation of marketing campaigns.</w:t>
      </w:r>
    </w:p>
    <w:p>
      <w:pPr>
        <w:numPr>
          <w:ilvl w:val="0"/>
          <w:numId w:val="1006"/>
        </w:numPr>
        <w:pStyle w:val="Compact"/>
      </w:pPr>
      <w:r>
        <w:rPr>
          <w:bCs/>
          <w:b/>
        </w:rPr>
        <w:t xml:space="preserve">Month 6:</w:t>
      </w:r>
      <w:r>
        <w:t xml:space="preserve"> </w:t>
      </w:r>
      <w:r>
        <w:t xml:space="preserve">Data analysis and reporting.</w:t>
      </w:r>
    </w:p>
    <w:bookmarkEnd w:id="29"/>
    <w:bookmarkStart w:id="30" w:name="expected-outcomes"/>
    <w:p>
      <w:pPr>
        <w:pStyle w:val="Heading2"/>
      </w:pPr>
      <w:r>
        <w:t xml:space="preserve">8. Expected Outcomes</w:t>
      </w:r>
    </w:p>
    <w:p>
      <w:pPr>
        <w:pStyle w:val="FirstParagraph"/>
      </w:pPr>
      <w:r>
        <w:t xml:space="preserve">We expect that Group A will outperform Group B in all KPIs, demonstrating the importance of local expertise for a Marketing Manager operating in France Lyon. The results will provide valuable insights for businesses looking to optimize their marketing strategies in this region.</w:t>
      </w:r>
    </w:p>
    <w:bookmarkEnd w:id="30"/>
    <w:bookmarkStart w:id="31" w:name="conclusion"/>
    <w:p>
      <w:pPr>
        <w:pStyle w:val="Heading2"/>
      </w:pPr>
      <w:r>
        <w:t xml:space="preserve">9. Conclusion</w:t>
      </w:r>
    </w:p>
    <w:p>
      <w:pPr>
        <w:pStyle w:val="FirstParagraph"/>
      </w:pPr>
      <w:r>
        <w:t xml:space="preserve">This Experiment Protocol provides a structured approach to evaluating the role of a Marketing Manager in the context of France Lyon. By focusing on localized strategies and measurable outcomes, this experiment aims to contribute to the broader understanding of effective marketing practices in regional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Performance in France Lyon</dc:title>
  <dc:creator/>
  <dc:language>en</dc:language>
  <cp:keywords/>
  <dcterms:created xsi:type="dcterms:W3CDTF">2026-10-10T06:26:05Z</dcterms:created>
  <dcterms:modified xsi:type="dcterms:W3CDTF">2026-10-10T06:26:05Z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