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Performance</w:t>
      </w:r>
      <w:r>
        <w:t xml:space="preserve"> </w:t>
      </w:r>
      <w:r>
        <w:t xml:space="preserve">in</w:t>
      </w:r>
      <w:r>
        <w:t xml:space="preserve"> </w:t>
      </w:r>
      <w:r>
        <w:t xml:space="preserve">France</w:t>
      </w:r>
      <w:r>
        <w:t xml:space="preserve"> </w:t>
      </w:r>
      <w:r>
        <w:t xml:space="preserve">Marseille</w:t>
      </w:r>
    </w:p>
    <w:bookmarkStart w:id="20" w:name="Xe99ef793006dd67742e9fb8e70b9add48c99fa0"/>
    <w:p>
      <w:pPr>
        <w:pStyle w:val="Heading1"/>
      </w:pPr>
      <w:r>
        <w:t xml:space="preserve">Experiment Protocol: Marketing Manager Performance in France Marseille</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France Marseille</w:t>
      </w:r>
    </w:p>
    <w:p>
      <w:pPr>
        <w:pStyle w:val="BodyText"/>
      </w:pPr>
      <w:r>
        <w:rPr>
          <w:bCs/>
          <w:b/>
        </w:rPr>
        <w:t xml:space="preserve">Role Under Study:</w:t>
      </w:r>
      <w:r>
        <w:t xml:space="preserve"> </w:t>
      </w:r>
      <w:r>
        <w:t xml:space="preserve">Marketing Manager</w:t>
      </w:r>
    </w:p>
    <w:bookmarkEnd w:id="20"/>
    <w:bookmarkStart w:id="21" w:name="introduction"/>
    <w:p>
      <w:pPr>
        <w:pStyle w:val="Heading2"/>
      </w:pPr>
      <w:r>
        <w:t xml:space="preserve">1. Introduction</w:t>
      </w:r>
    </w:p>
    <w:p>
      <w:pPr>
        <w:pStyle w:val="FirstParagraph"/>
      </w:pPr>
      <w:r>
        <w:t xml:space="preserve">This Experiment Protocol outlines the methodology for evaluating the performance and impact of a Marketing Manager operating within the dynamic commercial environment of France Marseille. Marseille, as a major Mediterranean port city and cultural hub, presents unique marketing challenges and opportunities. This protocol aims to systematically assess how a Marketing Manager can effectively navigate local consumer behavior, regulatory frameworks, and competitive landscapes.</w:t>
      </w:r>
    </w:p>
    <w:p>
      <w:pPr>
        <w:pStyle w:val="BodyText"/>
      </w:pPr>
      <w:r>
        <w:t xml:space="preserve">The experiment will focus on measurable outcomes related to brand awareness, customer engagement, sales conversion, and market penetration within the Marseille region. By adhering to this protocol, stakeholders will gain actionable insights into optimizing marketing strategies tailored to this specific geographic and cultural context.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effectiveness of a Marketing Manager’s strategies in increasing brand visibility in France Marseille.</w:t>
      </w:r>
    </w:p>
    <w:p>
      <w:pPr>
        <w:numPr>
          <w:ilvl w:val="0"/>
          <w:numId w:val="1001"/>
        </w:numPr>
        <w:pStyle w:val="Compact"/>
      </w:pPr>
      <w:r>
        <w:t xml:space="preserve">To measure the impact of localized marketing campaigns on customer acquisition and retention.</w:t>
      </w:r>
    </w:p>
    <w:p>
      <w:pPr>
        <w:numPr>
          <w:ilvl w:val="0"/>
          <w:numId w:val="1001"/>
        </w:numPr>
        <w:pStyle w:val="Compact"/>
      </w:pPr>
      <w:r>
        <w:t xml:space="preserve">To analyze the role of cultural adaptation in marketing communications within the Marseille market.</w:t>
      </w:r>
    </w:p>
    <w:p>
      <w:pPr>
        <w:numPr>
          <w:ilvl w:val="0"/>
          <w:numId w:val="1001"/>
        </w:numPr>
        <w:pStyle w:val="Compact"/>
      </w:pPr>
      <w:r>
        <w:t xml:space="preserve">To identify key performance indicators (KPIs) that best reflect a Marketing Manager’s success in this region.</w:t>
      </w:r>
    </w:p>
    <w:p>
      <w:pPr>
        <w:numPr>
          <w:ilvl w:val="0"/>
          <w:numId w:val="1001"/>
        </w:numPr>
        <w:pStyle w:val="Compact"/>
      </w:pPr>
      <w:r>
        <w:t xml:space="preserve">To provide recommendations for improving marketing operations in similar urban environments in France.</w:t>
      </w:r>
    </w:p>
    <w:bookmarkEnd w:id="22"/>
    <w:bookmarkStart w:id="23" w:name="scope"/>
    <w:p>
      <w:pPr>
        <w:pStyle w:val="Heading2"/>
      </w:pPr>
      <w:r>
        <w:t xml:space="preserve">3. Scope</w:t>
      </w:r>
    </w:p>
    <w:p>
      <w:pPr>
        <w:pStyle w:val="FirstParagraph"/>
      </w:pPr>
      <w:r>
        <w:t xml:space="preserve">This experiment is limited to the geographic area of France Marseille and its immediate metropolitan region. It will involve a single Marketing Manager or a small team operating under defined parameters. The study will cover a period of six months, allowing sufficient time to observe trends and measure outcomes across different seasons and local events.</w:t>
      </w:r>
    </w:p>
    <w:p>
      <w:pPr>
        <w:pStyle w:val="BodyText"/>
      </w:pPr>
      <w:r>
        <w:t xml:space="preserve">The scope includes digital marketing, traditional advertising, public relations, and community engagement activities. It excludes national or international campaigns not specifically targeted at Marseille.</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The Marketing Manager selected for this experiment must have:</w:t>
      </w:r>
    </w:p>
    <w:p>
      <w:pPr>
        <w:numPr>
          <w:ilvl w:val="0"/>
          <w:numId w:val="1002"/>
        </w:numPr>
        <w:pStyle w:val="Compact"/>
      </w:pPr>
      <w:r>
        <w:t xml:space="preserve">At least three years of experience in marketing roles.</w:t>
      </w:r>
    </w:p>
    <w:p>
      <w:pPr>
        <w:numPr>
          <w:ilvl w:val="0"/>
          <w:numId w:val="1002"/>
        </w:numPr>
        <w:pStyle w:val="Compact"/>
      </w:pPr>
      <w:r>
        <w:t xml:space="preserve">Demonstrated knowledge of the French market, preferably with exposure to Marseille or similar cities.</w:t>
      </w:r>
    </w:p>
    <w:p>
      <w:pPr>
        <w:numPr>
          <w:ilvl w:val="0"/>
          <w:numId w:val="1002"/>
        </w:numPr>
        <w:pStyle w:val="Compact"/>
      </w:pPr>
      <w:r>
        <w:t xml:space="preserve">Proficiency in both French and English languages.</w:t>
      </w:r>
    </w:p>
    <w:p>
      <w:pPr>
        <w:numPr>
          <w:ilvl w:val="0"/>
          <w:numId w:val="1002"/>
        </w:numPr>
        <w:pStyle w:val="Compact"/>
      </w:pPr>
      <w:r>
        <w:t xml:space="preserve">Access to standard marketing tools and analytics platforms.</w:t>
      </w:r>
    </w:p>
    <w:bookmarkEnd w:id="24"/>
    <w:bookmarkStart w:id="25" w:name="experimental-design"/>
    <w:p>
      <w:pPr>
        <w:pStyle w:val="Heading3"/>
      </w:pPr>
      <w:r>
        <w:t xml:space="preserve">4.2 Experimental Design</w:t>
      </w:r>
    </w:p>
    <w:p>
      <w:pPr>
        <w:pStyle w:val="FirstParagraph"/>
      </w:pPr>
      <w:r>
        <w:t xml:space="preserve">The experiment will employ a mixed-methods approach, combining quantitative data analysis with qualitative assessments. Key components include:</w:t>
      </w:r>
    </w:p>
    <w:p>
      <w:pPr>
        <w:numPr>
          <w:ilvl w:val="0"/>
          <w:numId w:val="1003"/>
        </w:numPr>
        <w:pStyle w:val="Compact"/>
      </w:pPr>
      <w:r>
        <w:rPr>
          <w:bCs/>
          <w:b/>
        </w:rPr>
        <w:t xml:space="preserve">Baseline Assessment:</w:t>
      </w:r>
      <w:r>
        <w:t xml:space="preserve"> </w:t>
      </w:r>
      <w:r>
        <w:t xml:space="preserve">Initial measurement of brand metrics before the Marketing Manager implements new strategies.</w:t>
      </w:r>
    </w:p>
    <w:p>
      <w:pPr>
        <w:numPr>
          <w:ilvl w:val="0"/>
          <w:numId w:val="1003"/>
        </w:numPr>
        <w:pStyle w:val="Compact"/>
      </w:pPr>
      <w:r>
        <w:rPr>
          <w:bCs/>
          <w:b/>
        </w:rPr>
        <w:t xml:space="preserve">Intervention Phase:</w:t>
      </w:r>
      <w:r>
        <w:t xml:space="preserve"> </w:t>
      </w:r>
      <w:r>
        <w:t xml:space="preserve">Implementation of tailored marketing campaigns over four months.</w:t>
      </w:r>
    </w:p>
    <w:p>
      <w:pPr>
        <w:numPr>
          <w:ilvl w:val="0"/>
          <w:numId w:val="1003"/>
        </w:numPr>
        <w:pStyle w:val="Compact"/>
      </w:pPr>
      <w:r>
        <w:rPr>
          <w:bCs/>
          <w:b/>
        </w:rPr>
        <w:t xml:space="preserve">Monitoring:</w:t>
      </w:r>
      <w:r>
        <w:t xml:space="preserve"> </w:t>
      </w:r>
      <w:r>
        <w:t xml:space="preserve">Continuous tracking of KPIs using analytics tools.</w:t>
      </w:r>
    </w:p>
    <w:p>
      <w:pPr>
        <w:numPr>
          <w:ilvl w:val="0"/>
          <w:numId w:val="1003"/>
        </w:numPr>
        <w:pStyle w:val="Compact"/>
      </w:pPr>
      <w:r>
        <w:rPr>
          <w:bCs/>
          <w:b/>
        </w:rPr>
        <w:t xml:space="preserve">Post-Experiment Evaluation:</w:t>
      </w:r>
      <w:r>
        <w:t xml:space="preserve"> </w:t>
      </w:r>
      <w:r>
        <w:t xml:space="preserve">Comparative analysis of pre- and post-intervention data.</w:t>
      </w:r>
    </w:p>
    <w:bookmarkEnd w:id="25"/>
    <w:bookmarkStart w:id="26" w:name="data-collection"/>
    <w:p>
      <w:pPr>
        <w:pStyle w:val="Heading3"/>
      </w:pPr>
      <w:r>
        <w:t xml:space="preserve">4.3 Data Collection</w:t>
      </w:r>
    </w:p>
    <w:p>
      <w:pPr>
        <w:pStyle w:val="FirstParagraph"/>
      </w:pPr>
      <w:r>
        <w:t xml:space="preserve">Data will be collected through:</w:t>
      </w:r>
    </w:p>
    <w:p>
      <w:pPr>
        <w:numPr>
          <w:ilvl w:val="0"/>
          <w:numId w:val="1004"/>
        </w:numPr>
        <w:pStyle w:val="Compact"/>
      </w:pPr>
      <w:r>
        <w:t xml:space="preserve">Web analytics (traffic, bounce rate, conversion rates).</w:t>
      </w:r>
    </w:p>
    <w:p>
      <w:pPr>
        <w:numPr>
          <w:ilvl w:val="0"/>
          <w:numId w:val="1004"/>
        </w:numPr>
        <w:pStyle w:val="Compact"/>
      </w:pPr>
      <w:r>
        <w:t xml:space="preserve">Social media metrics (engagement, reach, sentiment analysis).</w:t>
      </w:r>
    </w:p>
    <w:p>
      <w:pPr>
        <w:numPr>
          <w:ilvl w:val="0"/>
          <w:numId w:val="1004"/>
        </w:numPr>
        <w:pStyle w:val="Compact"/>
      </w:pPr>
      <w:r>
        <w:t xml:space="preserve">Sales data from local partners and distributors.</w:t>
      </w:r>
    </w:p>
    <w:p>
      <w:pPr>
        <w:numPr>
          <w:ilvl w:val="0"/>
          <w:numId w:val="1004"/>
        </w:numPr>
        <w:pStyle w:val="Compact"/>
      </w:pPr>
      <w:r>
        <w:t xml:space="preserve">Customer surveys and focus groups conducted in Marseille.</w:t>
      </w:r>
    </w:p>
    <w:p>
      <w:pPr>
        <w:numPr>
          <w:ilvl w:val="0"/>
          <w:numId w:val="1004"/>
        </w:numPr>
        <w:pStyle w:val="Compact"/>
      </w:pPr>
      <w:r>
        <w:t xml:space="preserve">Competitor benchmarking reports.</w:t>
      </w:r>
    </w:p>
    <w:bookmarkEnd w:id="26"/>
    <w:bookmarkEnd w:id="27"/>
    <w:bookmarkStart w:id="28" w:name="key-performance-indicators-kpis"/>
    <w:p>
      <w:pPr>
        <w:pStyle w:val="Heading2"/>
      </w:pPr>
      <w:r>
        <w:t xml:space="preserve">5. Key Performance Indicators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Brand Awareness</w:t>
            </w:r>
          </w:p>
        </w:tc>
        <w:tc>
          <w:tcPr/>
          <w:p>
            <w:pPr>
              <w:pStyle w:val="Compact"/>
              <w:jc w:val="left"/>
            </w:pPr>
            <w:r>
              <w:t xml:space="preserve">Percentage increase in unaided brand recall in Marseille.</w:t>
            </w:r>
          </w:p>
        </w:tc>
        <w:tc>
          <w:tcPr/>
          <w:p>
            <w:pPr>
              <w:pStyle w:val="Compact"/>
              <w:jc w:val="left"/>
            </w:pPr>
            <w:r>
              <w:t xml:space="preserve">+15%</w:t>
            </w:r>
          </w:p>
        </w:tc>
      </w:tr>
      <w:tr>
        <w:tc>
          <w:tcPr/>
          <w:p>
            <w:pPr>
              <w:pStyle w:val="Compact"/>
              <w:jc w:val="left"/>
            </w:pPr>
            <w:r>
              <w:t xml:space="preserve">Customer Acquisition Cost (CAC)</w:t>
            </w:r>
          </w:p>
        </w:tc>
        <w:tc>
          <w:tcPr/>
          <w:p>
            <w:pPr>
              <w:pStyle w:val="Compact"/>
              <w:jc w:val="left"/>
            </w:pPr>
            <w:r>
              <w:t xml:space="preserve">Average cost to acquire a new customer in the region.</w:t>
            </w:r>
          </w:p>
        </w:tc>
        <w:tc>
          <w:tcPr/>
          <w:p>
            <w:pPr>
              <w:pStyle w:val="Compact"/>
              <w:jc w:val="left"/>
            </w:pPr>
            <w:r>
              <w:t xml:space="preserve">Reduce by 10%</w:t>
            </w:r>
          </w:p>
        </w:tc>
      </w:tr>
      <w:tr>
        <w:tc>
          <w:tcPr/>
          <w:p>
            <w:pPr>
              <w:pStyle w:val="Compact"/>
              <w:jc w:val="left"/>
            </w:pPr>
            <w:r>
              <w:t xml:space="preserve">Engagement Rate</w:t>
            </w:r>
          </w:p>
        </w:tc>
        <w:tc>
          <w:tcPr/>
          <w:p>
            <w:pPr>
              <w:pStyle w:val="Compact"/>
              <w:jc w:val="left"/>
            </w:pPr>
            <w:r>
              <w:t xml:space="preserve">Interaction rate on social media and email campaigns.</w:t>
            </w:r>
          </w:p>
        </w:tc>
        <w:tc>
          <w:tcPr/>
          <w:p>
            <w:pPr>
              <w:pStyle w:val="Compact"/>
              <w:jc w:val="left"/>
            </w:pPr>
            <w:r>
              <w:t xml:space="preserve">+20%</w:t>
            </w:r>
          </w:p>
        </w:tc>
      </w:tr>
      <w:tr>
        <w:tc>
          <w:tcPr/>
          <w:p>
            <w:pPr>
              <w:pStyle w:val="Compact"/>
              <w:jc w:val="left"/>
            </w:pPr>
            <w:r>
              <w:t xml:space="preserve">Sales Growth</w:t>
            </w:r>
          </w:p>
        </w:tc>
        <w:tc>
          <w:tcPr/>
          <w:p>
            <w:pPr>
              <w:pStyle w:val="Compact"/>
              <w:jc w:val="left"/>
            </w:pPr>
            <w:r>
              <w:t xml:space="preserve">Year-over-year sales increase in Marseille.</w:t>
            </w:r>
          </w:p>
        </w:tc>
        <w:tc>
          <w:tcPr/>
          <w:p>
            <w:pPr>
              <w:pStyle w:val="Compact"/>
              <w:jc w:val="left"/>
            </w:pPr>
            <w:r>
              <w:t xml:space="preserve">+12%</w:t>
            </w:r>
          </w:p>
        </w:tc>
      </w:tr>
      <w:tr>
        <w:tc>
          <w:tcPr/>
          <w:p>
            <w:pPr>
              <w:pStyle w:val="Compact"/>
              <w:jc w:val="left"/>
            </w:pPr>
            <w:r>
              <w:t xml:space="preserve">Customer Satisfaction</w:t>
            </w:r>
          </w:p>
        </w:tc>
        <w:tc>
          <w:tcPr/>
          <w:p>
            <w:pPr>
              <w:pStyle w:val="Compact"/>
              <w:jc w:val="left"/>
            </w:pPr>
            <w:r>
              <w:t xml:space="preserve">Net Promoter Score (NPS) from local customers.</w:t>
            </w:r>
          </w:p>
        </w:tc>
        <w:tc>
          <w:tcPr/>
          <w:p>
            <w:pPr>
              <w:pStyle w:val="Compact"/>
              <w:jc w:val="left"/>
            </w:pPr>
            <w:r>
              <w:t xml:space="preserve">+10 points</w:t>
            </w:r>
          </w:p>
        </w:tc>
      </w:tr>
    </w:tbl>
    <w:bookmarkEnd w:id="28"/>
    <w:bookmarkStart w:id="29" w:name="ethical-considerations"/>
    <w:p>
      <w:pPr>
        <w:pStyle w:val="Heading2"/>
      </w:pPr>
      <w:r>
        <w:t xml:space="preserve">6. Ethical Considerations</w:t>
      </w:r>
    </w:p>
    <w:p>
      <w:pPr>
        <w:pStyle w:val="FirstParagraph"/>
      </w:pPr>
      <w:r>
        <w:t xml:space="preserve">This experiment will adhere to all applicable French and European regulations, including GDPR for data protection. Informed consent will be obtained from all participants in surveys and focus groups. Marketing communications will be transparent, avoiding misleading claims. The Marketing Manager will be evaluated fairly, with clear criteria communicated in advance.</w:t>
      </w:r>
    </w:p>
    <w:bookmarkEnd w:id="29"/>
    <w:bookmarkStart w:id="30" w:name="timeline"/>
    <w:p>
      <w:pPr>
        <w:pStyle w:val="Heading2"/>
      </w:pPr>
      <w:r>
        <w:t xml:space="preserve">7. Timeline</w:t>
      </w:r>
    </w:p>
    <w:p>
      <w:pPr>
        <w:numPr>
          <w:ilvl w:val="0"/>
          <w:numId w:val="1005"/>
        </w:numPr>
        <w:pStyle w:val="Compact"/>
      </w:pPr>
      <w:r>
        <w:rPr>
          <w:bCs/>
          <w:b/>
        </w:rPr>
        <w:t xml:space="preserve">Month 1:</w:t>
      </w:r>
      <w:r>
        <w:t xml:space="preserve"> </w:t>
      </w:r>
      <w:r>
        <w:t xml:space="preserve">Baseline data collection and strategy planning.</w:t>
      </w:r>
    </w:p>
    <w:p>
      <w:pPr>
        <w:numPr>
          <w:ilvl w:val="0"/>
          <w:numId w:val="1005"/>
        </w:numPr>
        <w:pStyle w:val="Compact"/>
      </w:pPr>
      <w:r>
        <w:rPr>
          <w:bCs/>
          <w:b/>
        </w:rPr>
        <w:t xml:space="preserve">Months 2–5:</w:t>
      </w:r>
      <w:r>
        <w:t xml:space="preserve"> </w:t>
      </w:r>
      <w:r>
        <w:t xml:space="preserve">Implementation of marketing campaigns and ongoing monitoring.</w:t>
      </w:r>
    </w:p>
    <w:p>
      <w:pPr>
        <w:numPr>
          <w:ilvl w:val="0"/>
          <w:numId w:val="1005"/>
        </w:numPr>
        <w:pStyle w:val="Compact"/>
      </w:pPr>
      <w:r>
        <w:rPr>
          <w:bCs/>
          <w:b/>
        </w:rPr>
        <w:t xml:space="preserve">Month 6:</w:t>
      </w:r>
      <w:r>
        <w:t xml:space="preserve"> </w:t>
      </w:r>
      <w:r>
        <w:t xml:space="preserve">Data analysis, reporting, and recommendations.</w:t>
      </w:r>
    </w:p>
    <w:bookmarkEnd w:id="30"/>
    <w:bookmarkStart w:id="31" w:name="expected-outcomes"/>
    <w:p>
      <w:pPr>
        <w:pStyle w:val="Heading2"/>
      </w:pPr>
      <w:r>
        <w:t xml:space="preserve">8. Expected Outcomes</w:t>
      </w:r>
    </w:p>
    <w:p>
      <w:pPr>
        <w:pStyle w:val="FirstParagraph"/>
      </w:pPr>
      <w:r>
        <w:t xml:space="preserve">This Experiment Protocol anticipates that a skilled Marketing Manager, operating within the specific context of France Marseille, can significantly enhance brand performance through culturally relevant and data-driven strategies. The findings will contribute to a deeper understanding of regional marketing dynamics and provide a framework for future experiments in similar markets.</w:t>
      </w:r>
    </w:p>
    <w:bookmarkEnd w:id="31"/>
    <w:bookmarkStart w:id="32" w:name="conclusion"/>
    <w:p>
      <w:pPr>
        <w:pStyle w:val="Heading2"/>
      </w:pPr>
      <w:r>
        <w:t xml:space="preserve">9. Conclusion</w:t>
      </w:r>
    </w:p>
    <w:p>
      <w:pPr>
        <w:pStyle w:val="FirstParagraph"/>
      </w:pPr>
      <w:r>
        <w:t xml:space="preserve">This document serves as a comprehensive guide for conducting a rigorous and ethical experiment to assess the role and impact of a Marketing Manager in France Marseille. By following this protocol, organizations can make informed decisions about marketing investments and talent deployment in this vibrant and strategic market.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Performance in France Marseille</dc:title>
  <dc:creator/>
  <dc:language>en</dc:language>
  <cp:keywords/>
  <dcterms:created xsi:type="dcterms:W3CDTF">2026-10-10T06:14:08Z</dcterms:created>
  <dcterms:modified xsi:type="dcterms:W3CDTF">2026-10-10T06:14:08Z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