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Germany</w:t>
      </w:r>
      <w:r>
        <w:t xml:space="preserve"> </w:t>
      </w:r>
      <w:r>
        <w:t xml:space="preserve">Berlin</w:t>
      </w:r>
    </w:p>
    <w:bookmarkStart w:id="20" w:name="Xb570336c7aa19c67b79e138dc0650a24aa693be"/>
    <w:p>
      <w:pPr>
        <w:pStyle w:val="Heading1"/>
      </w:pPr>
      <w:r>
        <w:t xml:space="preserve">Experiment Protocol: Marketing Manager Role Optimization in Germany Berlin</w:t>
      </w:r>
    </w:p>
    <w:p>
      <w:pPr>
        <w:pStyle w:val="FirstParagraph"/>
      </w:pPr>
      <w:r>
        <w:rPr>
          <w:bCs/>
          <w:b/>
        </w:rPr>
        <w:t xml:space="preserve">Document ID:</w:t>
      </w:r>
      <w:r>
        <w:t xml:space="preserve"> </w:t>
      </w:r>
      <w:r>
        <w:t xml:space="preserve">EXP-2024-MM-BER-001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Berlin, Germany</w:t>
      </w:r>
    </w:p>
    <w:p>
      <w:pPr>
        <w:pStyle w:val="BodyText"/>
      </w:pPr>
      <w:r>
        <w:rPr>
          <w:bCs/>
          <w:b/>
        </w:rPr>
        <w:t xml:space="preserve">Prepared by:</w:t>
      </w:r>
      <w:r>
        <w:t xml:space="preserve"> </w:t>
      </w:r>
      <w:r>
        <w:t xml:space="preserve">Research &amp; Development Team</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approach to evaluating and optimizing the role of a Marketing Manager within the dynamic business environment of Germany Berlin. Berlin has emerged as a leading hub for startups, tech companies, and creative industries in Europe. The unique characteristics of this market require a specialized approach to marketing management that balances innovation with regulatory compliance and cultural sensitivity.</w:t>
      </w:r>
    </w:p>
    <w:p>
      <w:pPr>
        <w:pStyle w:val="BodyText"/>
      </w:pPr>
      <w:r>
        <w:t xml:space="preserve">The purpose of this experiment is to systematically test different strategies, tools, and methodologies that a Marketing Manager can employ to maximize effectiveness in the Berlin market. This protocol will guide researchers and practitioners through a rigorous process of hypothesis testing, data collection, and analysis.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different marketing strategies employed by Marketing Managers in Germany Berlin</w:t>
      </w:r>
    </w:p>
    <w:p>
      <w:pPr>
        <w:numPr>
          <w:ilvl w:val="0"/>
          <w:numId w:val="1001"/>
        </w:numPr>
        <w:pStyle w:val="Compact"/>
      </w:pPr>
      <w:r>
        <w:t xml:space="preserve">To identify key performance indicators (KPIs) that best measure success in this specific market</w:t>
      </w:r>
    </w:p>
    <w:p>
      <w:pPr>
        <w:numPr>
          <w:ilvl w:val="0"/>
          <w:numId w:val="1001"/>
        </w:numPr>
        <w:pStyle w:val="Compact"/>
      </w:pPr>
      <w:r>
        <w:t xml:space="preserve">To assess the impact of cultural and regulatory factors on marketing decision-making</w:t>
      </w:r>
    </w:p>
    <w:p>
      <w:pPr>
        <w:numPr>
          <w:ilvl w:val="0"/>
          <w:numId w:val="1001"/>
        </w:numPr>
        <w:pStyle w:val="Compact"/>
      </w:pPr>
      <w:r>
        <w:t xml:space="preserve">To develop best practices for Marketing Managers operating in the Berlin ecosystem</w:t>
      </w:r>
    </w:p>
    <w:p>
      <w:pPr>
        <w:numPr>
          <w:ilvl w:val="0"/>
          <w:numId w:val="1001"/>
        </w:numPr>
        <w:pStyle w:val="Compact"/>
      </w:pPr>
      <w:r>
        <w:t xml:space="preserve">To create a framework for continuous improvement in marketing management practices</w:t>
      </w:r>
    </w:p>
    <w:bookmarkEnd w:id="22"/>
    <w:bookmarkStart w:id="23" w:name="hypotheses"/>
    <w:p>
      <w:pPr>
        <w:pStyle w:val="Heading2"/>
      </w:pPr>
      <w:r>
        <w:t xml:space="preserve">3. Hypotheses</w:t>
      </w:r>
    </w:p>
    <w:p>
      <w:pPr>
        <w:pStyle w:val="FirstParagraph"/>
      </w:pPr>
      <w:r>
        <w:rPr>
          <w:bCs/>
          <w:b/>
        </w:rPr>
        <w:t xml:space="preserve">Primary Hypothesis:</w:t>
      </w:r>
      <w:r>
        <w:t xml:space="preserve"> </w:t>
      </w:r>
      <w:r>
        <w:t xml:space="preserve">Marketing Managers in Germany Berlin who adopt a data-driven, culturally adaptive approach will achieve significantly higher campaign effectiveness compared to those using standardized international strategies.</w:t>
      </w:r>
    </w:p>
    <w:p>
      <w:pPr>
        <w:pStyle w:val="BodyText"/>
      </w:pPr>
      <w:r>
        <w:rPr>
          <w:bCs/>
          <w:b/>
        </w:rPr>
        <w:t xml:space="preserve">Secondary Hypotheses:</w:t>
      </w:r>
    </w:p>
    <w:p>
      <w:pPr>
        <w:numPr>
          <w:ilvl w:val="0"/>
          <w:numId w:val="1002"/>
        </w:numPr>
        <w:pStyle w:val="Compact"/>
      </w:pPr>
      <w:r>
        <w:t xml:space="preserve">Marketing Managers who prioritize GDPR compliance in their strategies will maintain higher customer trust levels.</w:t>
      </w:r>
    </w:p>
    <w:p>
      <w:pPr>
        <w:numPr>
          <w:ilvl w:val="0"/>
          <w:numId w:val="1002"/>
        </w:numPr>
        <w:pStyle w:val="Compact"/>
      </w:pPr>
      <w:r>
        <w:t xml:space="preserve">Bilingual (German-English) marketing campaigns will outperform monolingual campaigns in Berlin's diverse market.</w:t>
      </w:r>
    </w:p>
    <w:p>
      <w:pPr>
        <w:numPr>
          <w:ilvl w:val="0"/>
          <w:numId w:val="1002"/>
        </w:numPr>
        <w:pStyle w:val="Compact"/>
      </w:pPr>
      <w:r>
        <w:t xml:space="preserve">Marketing Managers who leverage local partnerships will see increased brand recognition within six months.</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employ a mixed-methods approach, combining quantitative analysis of marketing performance metrics with qualitative insights from Marketing Managers and stakeholders in Germany Berlin. The study will run for a period of six months, allowing sufficient time to observe meaningful trends and outcomes.</w:t>
      </w:r>
    </w:p>
    <w:bookmarkEnd w:id="24"/>
    <w:bookmarkStart w:id="25" w:name="participants"/>
    <w:p>
      <w:pPr>
        <w:pStyle w:val="Heading3"/>
      </w:pPr>
      <w:r>
        <w:t xml:space="preserve">4.2 Participants</w:t>
      </w:r>
    </w:p>
    <w:p>
      <w:pPr>
        <w:pStyle w:val="FirstParagraph"/>
      </w:pPr>
      <w:r>
        <w:t xml:space="preserve">The experiment will involve:</w:t>
      </w:r>
    </w:p>
    <w:p>
      <w:pPr>
        <w:numPr>
          <w:ilvl w:val="0"/>
          <w:numId w:val="1003"/>
        </w:numPr>
        <w:pStyle w:val="Compact"/>
      </w:pPr>
      <w:r>
        <w:t xml:space="preserve">30 Marketing Managers from companies operating in Berlin across various industries</w:t>
      </w:r>
    </w:p>
    <w:p>
      <w:pPr>
        <w:numPr>
          <w:ilvl w:val="0"/>
          <w:numId w:val="1003"/>
        </w:numPr>
        <w:pStyle w:val="Compact"/>
      </w:pPr>
      <w:r>
        <w:t xml:space="preserve">150 target consumers from the Berlin metropolitan area</w:t>
      </w:r>
    </w:p>
    <w:p>
      <w:pPr>
        <w:numPr>
          <w:ilvl w:val="0"/>
          <w:numId w:val="1003"/>
        </w:numPr>
        <w:pStyle w:val="Compact"/>
      </w:pPr>
      <w:r>
        <w:t xml:space="preserve">10 industry experts and consultants specializing in the German market</w:t>
      </w:r>
    </w:p>
    <w:bookmarkEnd w:id="25"/>
    <w:bookmarkStart w:id="26"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Marketing strategies, communication channels, cultural adaptation level, compliance measures</w:t>
            </w:r>
          </w:p>
        </w:tc>
      </w:tr>
      <w:tr>
        <w:tc>
          <w:tcPr/>
          <w:p>
            <w:pPr>
              <w:pStyle w:val="Compact"/>
              <w:jc w:val="left"/>
            </w:pPr>
            <w:r>
              <w:t xml:space="preserve">Dependent Variables</w:t>
            </w:r>
          </w:p>
        </w:tc>
        <w:tc>
          <w:tcPr/>
          <w:p>
            <w:pPr>
              <w:pStyle w:val="Compact"/>
              <w:jc w:val="left"/>
            </w:pPr>
            <w:r>
              <w:t xml:space="preserve">Brand awareness, customer engagement, conversion rates, customer satisfaction, ROI</w:t>
            </w:r>
          </w:p>
        </w:tc>
      </w:tr>
      <w:tr>
        <w:tc>
          <w:tcPr/>
          <w:p>
            <w:pPr>
              <w:pStyle w:val="Compact"/>
              <w:jc w:val="left"/>
            </w:pPr>
            <w:r>
              <w:t xml:space="preserve">Control Variables</w:t>
            </w:r>
          </w:p>
        </w:tc>
        <w:tc>
          <w:tcPr/>
          <w:p>
            <w:pPr>
              <w:pStyle w:val="Compact"/>
              <w:jc w:val="left"/>
            </w:pPr>
            <w:r>
              <w:t xml:space="preserve">Budget allocation, product/service quality, market conditions, seasonal factors</w:t>
            </w:r>
          </w:p>
        </w:tc>
      </w:tr>
    </w:tbl>
    <w:bookmarkEnd w:id="26"/>
    <w:bookmarkEnd w:id="27"/>
    <w:bookmarkStart w:id="32" w:name="procedures"/>
    <w:p>
      <w:pPr>
        <w:pStyle w:val="Heading2"/>
      </w:pPr>
      <w:r>
        <w:t xml:space="preserve">5. Procedures</w:t>
      </w:r>
    </w:p>
    <w:bookmarkStart w:id="28" w:name="phase-1-baseline-assessment-weeks-1-4"/>
    <w:p>
      <w:pPr>
        <w:pStyle w:val="Heading3"/>
      </w:pPr>
      <w:r>
        <w:t xml:space="preserve">5.1 Phase 1: Baseline Assessment (Weeks 1-4)</w:t>
      </w:r>
    </w:p>
    <w:p>
      <w:pPr>
        <w:pStyle w:val="FirstParagraph"/>
      </w:pPr>
      <w:r>
        <w:t xml:space="preserve">During this initial phase, we will conduct comprehensive interviews and surveys with participating Marketing Managers to establish baseline metrics. This includes documenting current strategies, tools, and performance indicators. We will also analyze existing marketing campaigns to understand the starting point for each participant.</w:t>
      </w:r>
    </w:p>
    <w:bookmarkEnd w:id="28"/>
    <w:bookmarkStart w:id="29" w:name="X3e4b9ae9c3030433f2154815486f0a19fda8988"/>
    <w:p>
      <w:pPr>
        <w:pStyle w:val="Heading3"/>
      </w:pPr>
      <w:r>
        <w:t xml:space="preserve">5.2 Phase 2: Intervention Implementation (Weeks 5-20)</w:t>
      </w:r>
    </w:p>
    <w:p>
      <w:pPr>
        <w:pStyle w:val="FirstParagraph"/>
      </w:pPr>
      <w:r>
        <w:t xml:space="preserve">Participants will be divided into three groups, each implementing different strategic approaches:</w:t>
      </w:r>
    </w:p>
    <w:p>
      <w:pPr>
        <w:numPr>
          <w:ilvl w:val="0"/>
          <w:numId w:val="1004"/>
        </w:numPr>
        <w:pStyle w:val="Compact"/>
      </w:pPr>
      <w:r>
        <w:rPr>
          <w:bCs/>
          <w:b/>
        </w:rPr>
        <w:t xml:space="preserve">Group A:</w:t>
      </w:r>
      <w:r>
        <w:t xml:space="preserve"> </w:t>
      </w:r>
      <w:r>
        <w:t xml:space="preserve">Data-driven, culturally adapted strategies with strong GDPR compliance</w:t>
      </w:r>
    </w:p>
    <w:p>
      <w:pPr>
        <w:numPr>
          <w:ilvl w:val="0"/>
          <w:numId w:val="1004"/>
        </w:numPr>
        <w:pStyle w:val="Compact"/>
      </w:pPr>
      <w:r>
        <w:rPr>
          <w:bCs/>
          <w:b/>
        </w:rPr>
        <w:t xml:space="preserve">Group B:</w:t>
      </w:r>
      <w:r>
        <w:t xml:space="preserve"> </w:t>
      </w:r>
      <w:r>
        <w:t xml:space="preserve">Standardized international strategies with minimal local adaptation</w:t>
      </w:r>
    </w:p>
    <w:p>
      <w:pPr>
        <w:numPr>
          <w:ilvl w:val="0"/>
          <w:numId w:val="1004"/>
        </w:numPr>
        <w:pStyle w:val="Compact"/>
      </w:pPr>
      <w:r>
        <w:rPr>
          <w:bCs/>
          <w:b/>
        </w:rPr>
        <w:t xml:space="preserve">Group C:</w:t>
      </w:r>
      <w:r>
        <w:t xml:space="preserve"> </w:t>
      </w:r>
      <w:r>
        <w:t xml:space="preserve">Hybrid approach combining elements of both strategies</w:t>
      </w:r>
    </w:p>
    <w:p>
      <w:pPr>
        <w:pStyle w:val="FirstParagraph"/>
      </w:pPr>
      <w:r>
        <w:t xml:space="preserve">Marketing Managers will receive training and resources appropriate to their assigned group. Regular check-ins will ensure protocol adherence and allow for minor adjustments as needed.</w:t>
      </w:r>
    </w:p>
    <w:bookmarkEnd w:id="29"/>
    <w:bookmarkStart w:id="30" w:name="X3beaea044bad5fc81605dc7ee60a9000fae07f9"/>
    <w:p>
      <w:pPr>
        <w:pStyle w:val="Heading3"/>
      </w:pPr>
      <w:r>
        <w:t xml:space="preserve">5.3 Phase 3: Data Collection and Monitoring (Weeks 5-24)</w:t>
      </w:r>
    </w:p>
    <w:p>
      <w:pPr>
        <w:pStyle w:val="FirstParagraph"/>
      </w:pPr>
      <w:r>
        <w:t xml:space="preserve">Throughout the intervention period, we will collect quantitative data on campaign performance, customer responses, and business outcomes. Qualitative data will be gathered through weekly journals maintained by Marketing Managers and monthly focus groups with consumers.</w:t>
      </w:r>
    </w:p>
    <w:bookmarkEnd w:id="30"/>
    <w:bookmarkStart w:id="31" w:name="X5d9f2b83c8e2270960e8bb89ede7da215cc87d9"/>
    <w:p>
      <w:pPr>
        <w:pStyle w:val="Heading3"/>
      </w:pPr>
      <w:r>
        <w:t xml:space="preserve">5.4 Phase 4: Analysis and Evaluation (Weeks 25-26)</w:t>
      </w:r>
    </w:p>
    <w:p>
      <w:pPr>
        <w:pStyle w:val="FirstParagraph"/>
      </w:pPr>
      <w:r>
        <w:t xml:space="preserve">All collected data will be analyzed using statistical methods to test our hypotheses. We will compare performance metrics across the three groups and identify significant differences. Qualitative data will be coded and analyzed to provide context and deeper understanding of the quantitative findings.</w:t>
      </w:r>
    </w:p>
    <w:bookmarkEnd w:id="31"/>
    <w:bookmarkEnd w:id="32"/>
    <w:bookmarkStart w:id="33" w:name="ethical-considerations"/>
    <w:p>
      <w:pPr>
        <w:pStyle w:val="Heading2"/>
      </w:pPr>
      <w:r>
        <w:t xml:space="preserve">6. Ethical Considerations</w:t>
      </w:r>
    </w:p>
    <w:p>
      <w:pPr>
        <w:pStyle w:val="FirstParagraph"/>
      </w:pPr>
      <w:r>
        <w:t xml:space="preserve">This experiment will adhere to all relevant ethical guidelines and regulations, including:</w:t>
      </w:r>
    </w:p>
    <w:p>
      <w:pPr>
        <w:numPr>
          <w:ilvl w:val="0"/>
          <w:numId w:val="1005"/>
        </w:numPr>
        <w:pStyle w:val="Compact"/>
      </w:pPr>
      <w:r>
        <w:t xml:space="preserve">Full compliance with the General Data Protection Regulation (GDPR) as applicable in Germany</w:t>
      </w:r>
    </w:p>
    <w:p>
      <w:pPr>
        <w:numPr>
          <w:ilvl w:val="0"/>
          <w:numId w:val="1005"/>
        </w:numPr>
        <w:pStyle w:val="Compact"/>
      </w:pPr>
      <w:r>
        <w:t xml:space="preserve">Informed consent from all participants</w:t>
      </w:r>
    </w:p>
    <w:p>
      <w:pPr>
        <w:numPr>
          <w:ilvl w:val="0"/>
          <w:numId w:val="1005"/>
        </w:numPr>
        <w:pStyle w:val="Compact"/>
      </w:pPr>
      <w:r>
        <w:t xml:space="preserve">Confidentiality of all personal and business data</w:t>
      </w:r>
    </w:p>
    <w:p>
      <w:pPr>
        <w:numPr>
          <w:ilvl w:val="0"/>
          <w:numId w:val="1005"/>
        </w:numPr>
        <w:pStyle w:val="Compact"/>
      </w:pPr>
      <w:r>
        <w:t xml:space="preserve">Right of participants to withdraw at any time without penalty</w:t>
      </w:r>
    </w:p>
    <w:p>
      <w:pPr>
        <w:numPr>
          <w:ilvl w:val="0"/>
          <w:numId w:val="1005"/>
        </w:numPr>
        <w:pStyle w:val="Compact"/>
      </w:pPr>
      <w:r>
        <w:t xml:space="preserve">Transparent reporting of all findings, including negative results</w:t>
      </w:r>
    </w:p>
    <w:bookmarkEnd w:id="33"/>
    <w:bookmarkStart w:id="34" w:name="expected-outcomes-and-deliverables"/>
    <w:p>
      <w:pPr>
        <w:pStyle w:val="Heading2"/>
      </w:pPr>
      <w:r>
        <w:t xml:space="preserve">7. Expected Outcomes and Deliverables</w:t>
      </w:r>
    </w:p>
    <w:p>
      <w:pPr>
        <w:pStyle w:val="FirstParagraph"/>
      </w:pPr>
      <w:r>
        <w:t xml:space="preserve">We anticipate that this experiment will produce:</w:t>
      </w:r>
    </w:p>
    <w:p>
      <w:pPr>
        <w:numPr>
          <w:ilvl w:val="0"/>
          <w:numId w:val="1006"/>
        </w:numPr>
        <w:pStyle w:val="Compact"/>
      </w:pPr>
      <w:r>
        <w:t xml:space="preserve">A comprehensive report on effective Marketing Manager practices in Germany Berlin</w:t>
      </w:r>
    </w:p>
    <w:p>
      <w:pPr>
        <w:numPr>
          <w:ilvl w:val="0"/>
          <w:numId w:val="1006"/>
        </w:numPr>
        <w:pStyle w:val="Compact"/>
      </w:pPr>
      <w:r>
        <w:t xml:space="preserve">Statistical evidence supporting or refuting our hypotheses</w:t>
      </w:r>
    </w:p>
    <w:p>
      <w:pPr>
        <w:numPr>
          <w:ilvl w:val="0"/>
          <w:numId w:val="1006"/>
        </w:numPr>
        <w:pStyle w:val="Compact"/>
      </w:pPr>
      <w:r>
        <w:t xml:space="preserve">A practical toolkit for Marketing Managers entering or operating in the Berlin market</w:t>
      </w:r>
    </w:p>
    <w:p>
      <w:pPr>
        <w:numPr>
          <w:ilvl w:val="0"/>
          <w:numId w:val="1006"/>
        </w:numPr>
        <w:pStyle w:val="Compact"/>
      </w:pPr>
      <w:r>
        <w:t xml:space="preserve">Recommendations for companies seeking to optimize their marketing management structure</w:t>
      </w:r>
    </w:p>
    <w:p>
      <w:pPr>
        <w:numPr>
          <w:ilvl w:val="0"/>
          <w:numId w:val="1006"/>
        </w:numPr>
        <w:pStyle w:val="Compact"/>
      </w:pPr>
      <w:r>
        <w:t xml:space="preserve">Academic publications contributing to the field of international marketing management</w:t>
      </w:r>
    </w:p>
    <w:bookmarkEnd w:id="34"/>
    <w:bookmarkStart w:id="35"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Protocol approval and participant recruitment</w:t>
            </w:r>
          </w:p>
        </w:tc>
        <w:tc>
          <w:tcPr/>
          <w:p>
            <w:pPr>
              <w:pStyle w:val="Compact"/>
              <w:jc w:val="left"/>
            </w:pPr>
            <w:r>
              <w:t xml:space="preserve">Month 1</w:t>
            </w:r>
          </w:p>
        </w:tc>
      </w:tr>
      <w:tr>
        <w:tc>
          <w:tcPr/>
          <w:p>
            <w:pPr>
              <w:pStyle w:val="Compact"/>
              <w:jc w:val="left"/>
            </w:pPr>
            <w:r>
              <w:t xml:space="preserve">Baseline assessment completion</w:t>
            </w:r>
          </w:p>
        </w:tc>
        <w:tc>
          <w:tcPr/>
          <w:p>
            <w:pPr>
              <w:pStyle w:val="Compact"/>
              <w:jc w:val="left"/>
            </w:pPr>
            <w:r>
              <w:t xml:space="preserve">Month 2</w:t>
            </w:r>
          </w:p>
        </w:tc>
      </w:tr>
      <w:tr>
        <w:tc>
          <w:tcPr/>
          <w:p>
            <w:pPr>
              <w:pStyle w:val="Compact"/>
              <w:jc w:val="left"/>
            </w:pPr>
            <w:r>
              <w:t xml:space="preserve">Intervention implementation</w:t>
            </w:r>
          </w:p>
        </w:tc>
        <w:tc>
          <w:tcPr/>
          <w:p>
            <w:pPr>
              <w:pStyle w:val="Compact"/>
              <w:jc w:val="left"/>
            </w:pPr>
            <w:r>
              <w:t xml:space="preserve">Months 2-5</w:t>
            </w:r>
          </w:p>
        </w:tc>
      </w:tr>
      <w:tr>
        <w:tc>
          <w:tcPr/>
          <w:p>
            <w:pPr>
              <w:pStyle w:val="Compact"/>
              <w:jc w:val="left"/>
            </w:pPr>
            <w:r>
              <w:t xml:space="preserve">Data collection completion</w:t>
            </w:r>
          </w:p>
        </w:tc>
        <w:tc>
          <w:tcPr/>
          <w:p>
            <w:pPr>
              <w:pStyle w:val="Compact"/>
              <w:jc w:val="left"/>
            </w:pPr>
            <w:r>
              <w:t xml:space="preserve">Month 6</w:t>
            </w:r>
          </w:p>
        </w:tc>
      </w:tr>
      <w:tr>
        <w:tc>
          <w:tcPr/>
          <w:p>
            <w:pPr>
              <w:pStyle w:val="Compact"/>
              <w:jc w:val="left"/>
            </w:pPr>
            <w:r>
              <w:t xml:space="preserve">Analysis and report drafting</w:t>
            </w:r>
          </w:p>
        </w:tc>
        <w:tc>
          <w:tcPr/>
          <w:p>
            <w:pPr>
              <w:pStyle w:val="Compact"/>
              <w:jc w:val="left"/>
            </w:pPr>
            <w:r>
              <w:t xml:space="preserve">Month 7</w:t>
            </w:r>
          </w:p>
        </w:tc>
      </w:tr>
      <w:tr>
        <w:tc>
          <w:tcPr/>
          <w:p>
            <w:pPr>
              <w:pStyle w:val="Compact"/>
              <w:jc w:val="left"/>
            </w:pPr>
            <w:r>
              <w:t xml:space="preserve">Final report and dissemination</w:t>
            </w:r>
          </w:p>
        </w:tc>
        <w:tc>
          <w:tcPr/>
          <w:p>
            <w:pPr>
              <w:pStyle w:val="Compact"/>
              <w:jc w:val="left"/>
            </w:pPr>
            <w:r>
              <w:t xml:space="preserve">Month 8</w:t>
            </w:r>
          </w:p>
        </w:tc>
      </w:tr>
    </w:tbl>
    <w:bookmarkEnd w:id="35"/>
    <w:bookmarkStart w:id="36" w:name="conclusion"/>
    <w:p>
      <w:pPr>
        <w:pStyle w:val="Heading2"/>
      </w:pPr>
      <w:r>
        <w:t xml:space="preserve">9. Conclusion</w:t>
      </w:r>
    </w:p>
    <w:p>
      <w:pPr>
        <w:pStyle w:val="FirstParagraph"/>
      </w:pPr>
      <w:r>
        <w:t xml:space="preserve">This Experiment Protocol provides a rigorous framework for investigating the role and effectiveness of Marketing Managers in Germany Berlin. By systematically testing different approaches and measuring outcomes, we aim to generate actionable insights that will benefit both practitioners and researchers. The unique characteristics of the Berlin market make this study particularly valuable for understanding how marketing management must adapt to local conditions while maintaining global standards of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Germany Berlin</dc:title>
  <dc:creator/>
  <dc:language>en</dc:language>
  <cp:keywords/>
  <dcterms:created xsi:type="dcterms:W3CDTF">2026-10-10T02:16:21Z</dcterms:created>
  <dcterms:modified xsi:type="dcterms:W3CDTF">2026-10-10T02:16:21Z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