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Germany</w:t>
      </w:r>
      <w:r>
        <w:t xml:space="preserve"> </w:t>
      </w:r>
      <w:r>
        <w:t xml:space="preserve">Frankfurt</w:t>
      </w:r>
    </w:p>
    <w:bookmarkStart w:id="20" w:name="X4030ad41fbc127182eb681eb0228f8edf396fe0"/>
    <w:p>
      <w:pPr>
        <w:pStyle w:val="Heading1"/>
      </w:pPr>
      <w:r>
        <w:t xml:space="preserve">Experiment Protocol: Strategic Marketing Manager Efficacy in Germany Frankfurt</w:t>
      </w:r>
    </w:p>
    <w:p>
      <w:pPr>
        <w:pStyle w:val="FirstParagraph"/>
      </w:pPr>
      <w:r>
        <w:rPr>
          <w:bCs/>
          <w:b/>
        </w:rPr>
        <w:t xml:space="preserve">Document ID:</w:t>
      </w:r>
      <w:r>
        <w:t xml:space="preserve"> </w:t>
      </w:r>
      <w:r>
        <w:t xml:space="preserve">EXP-MKT-FRA-2023-001</w:t>
      </w:r>
    </w:p>
    <w:p>
      <w:pPr>
        <w:pStyle w:val="BodyText"/>
      </w:pPr>
      <w:r>
        <w:rPr>
          <w:bCs/>
          <w:b/>
        </w:rPr>
        <w:t xml:space="preserve">Location:</w:t>
      </w:r>
      <w:r>
        <w:t xml:space="preserve"> </w:t>
      </w:r>
      <w:r>
        <w:t xml:space="preserve">Frankfurt am Main, Germany</w:t>
      </w:r>
    </w:p>
    <w:p>
      <w:pPr>
        <w:pStyle w:val="BodyText"/>
      </w:pPr>
      <w:r>
        <w:rPr>
          <w:bCs/>
          <w:b/>
        </w:rPr>
        <w:t xml:space="preserve">Subject Role:</w:t>
      </w:r>
      <w:r>
        <w:t xml:space="preserve"> </w:t>
      </w:r>
      <w:r>
        <w:t xml:space="preserve">Marketing Manager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strategic impact, and operational efficiency of a Marketing Manager within the specific economic and cultural context of Germany Frankfurt. Frankfurt am Main serves as a critical financial hub and a gateway to the European market. Consequently, the role of the Marketing Manager here is distinct from other regions, requiring a nuanced understanding of local regulations, consumer behavior, and the competitive landscape.</w:t>
      </w:r>
    </w:p>
    <w:p>
      <w:pPr>
        <w:pStyle w:val="BodyText"/>
      </w:pPr>
      <w:r>
        <w:t xml:space="preserve">The primary objective of this experiment is to isolate and measure the variables that contribute to successful marketing outcomes when managed by a single Marketing Manager in this specific locale. By controlling for external market fluctuations, we aim to determine the direct correlation between the Marketing Manager's strategic decisions and key performance indicators (KPIs) such as lead generation, brand sentiment, and conversion rates.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Marketing Manager's ability to navigate the strict data privacy laws (GDPR) prevalent in Germany while executing aggressive digital marketing campaigns.</w:t>
      </w:r>
    </w:p>
    <w:p>
      <w:pPr>
        <w:numPr>
          <w:ilvl w:val="0"/>
          <w:numId w:val="1001"/>
        </w:numPr>
        <w:pStyle w:val="Compact"/>
      </w:pPr>
      <w:r>
        <w:t xml:space="preserve">To evaluate the effectiveness of localized content strategies tailored to the Frankfurt demographic, which includes a high concentration of expatriates and financial professionals.</w:t>
      </w:r>
    </w:p>
    <w:p>
      <w:pPr>
        <w:numPr>
          <w:ilvl w:val="0"/>
          <w:numId w:val="1001"/>
        </w:numPr>
        <w:pStyle w:val="Compact"/>
      </w:pPr>
      <w:r>
        <w:t xml:space="preserve">To measure the impact of the Marketing Manager's cross-functional collaboration with sales and product teams within a German corporate structure.</w:t>
      </w:r>
    </w:p>
    <w:p>
      <w:pPr>
        <w:numPr>
          <w:ilvl w:val="0"/>
          <w:numId w:val="1001"/>
        </w:numPr>
        <w:pStyle w:val="Compact"/>
      </w:pPr>
      <w:r>
        <w:t xml:space="preserve">To determine the return on investment (ROI) of marketing initiatives led by the Marketing Manager over a six-month period.</w:t>
      </w:r>
    </w:p>
    <w:bookmarkEnd w:id="22"/>
    <w:bookmarkStart w:id="23" w:name="hypothesis"/>
    <w:p>
      <w:pPr>
        <w:pStyle w:val="Heading2"/>
      </w:pPr>
      <w:r>
        <w:t xml:space="preserve">3. Hypothesis</w:t>
      </w:r>
    </w:p>
    <w:p>
      <w:pPr>
        <w:pStyle w:val="FirstParagraph"/>
      </w:pPr>
      <w:r>
        <w:rPr>
          <w:bCs/>
          <w:b/>
        </w:rPr>
        <w:t xml:space="preserve">Primary Hypothesis:</w:t>
      </w:r>
      <w:r>
        <w:t xml:space="preserve"> </w:t>
      </w:r>
      <w:r>
        <w:t xml:space="preserve">A Marketing Manager operating in Germany Frankfurt who prioritizes data compliance and localized cultural relevance will achieve a 20% higher conversion rate compared to a standardized, non-localized approach.</w:t>
      </w:r>
    </w:p>
    <w:p>
      <w:pPr>
        <w:pStyle w:val="BodyText"/>
      </w:pPr>
      <w:r>
        <w:rPr>
          <w:bCs/>
          <w:b/>
        </w:rPr>
        <w:t xml:space="preserve">Secondary Hypothesis:</w:t>
      </w:r>
      <w:r>
        <w:t xml:space="preserve"> </w:t>
      </w:r>
      <w:r>
        <w:t xml:space="preserve">The Marketing Manager's utilization of hybrid marketing channels (combining traditional German print media with digital platforms) will yield a more stable brand sentiment score than digital-only strategies.</w:t>
      </w:r>
    </w:p>
    <w:bookmarkEnd w:id="23"/>
    <w:bookmarkStart w:id="28"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This experiment will utilize a quasi-experimental design with a control group and a treatment group. The treatment group will consist of marketing campaigns fully directed by the Marketing Manager using the proposed localized strategy. The control group will utilize historical data from standardized campaigns not tailored specifically to the Frankfurt market nuances.</w:t>
      </w:r>
    </w:p>
    <w:bookmarkEnd w:id="24"/>
    <w:bookmarkStart w:id="25" w:name="participants-and-environment"/>
    <w:p>
      <w:pPr>
        <w:pStyle w:val="Heading3"/>
      </w:pPr>
      <w:r>
        <w:t xml:space="preserve">4.2. Participants and Environment</w:t>
      </w:r>
    </w:p>
    <w:p>
      <w:pPr>
        <w:pStyle w:val="FirstParagraph"/>
      </w:pPr>
      <w:r>
        <w:t xml:space="preserve">The experiment will be conducted within the Frankfurt metropolitan area. The target audience includes B2B decision-makers in the financial sector and B2C consumers aged 25-55. The Marketing Manager will be the sole variable in charge of strategy execution for the treatment group.</w:t>
      </w:r>
    </w:p>
    <w:bookmarkEnd w:id="25"/>
    <w:bookmarkStart w:id="26"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strategic decisions and execution methods of the Marketing Manager.</w:t>
            </w:r>
          </w:p>
        </w:tc>
      </w:tr>
      <w:tr>
        <w:tc>
          <w:tcPr/>
          <w:p>
            <w:pPr>
              <w:pStyle w:val="Compact"/>
              <w:jc w:val="left"/>
            </w:pPr>
            <w:r>
              <w:t xml:space="preserve">Dependent Variables</w:t>
            </w:r>
          </w:p>
        </w:tc>
        <w:tc>
          <w:tcPr/>
          <w:p>
            <w:pPr>
              <w:pStyle w:val="Compact"/>
              <w:jc w:val="left"/>
            </w:pPr>
            <w:r>
              <w:t xml:space="preserve">Conversion rates, Customer Acquisition Cost (CAC), Brand Sentiment Index, and GDPR compliance audit scores.</w:t>
            </w:r>
          </w:p>
        </w:tc>
      </w:tr>
      <w:tr>
        <w:tc>
          <w:tcPr/>
          <w:p>
            <w:pPr>
              <w:pStyle w:val="Compact"/>
              <w:jc w:val="left"/>
            </w:pPr>
            <w:r>
              <w:t xml:space="preserve">Controlled Variables</w:t>
            </w:r>
          </w:p>
        </w:tc>
        <w:tc>
          <w:tcPr/>
          <w:p>
            <w:pPr>
              <w:pStyle w:val="Compact"/>
              <w:jc w:val="left"/>
            </w:pPr>
            <w:r>
              <w:t xml:space="preserve">Budget allocation, product offerings, and overall market economic conditions.</w:t>
            </w:r>
          </w:p>
        </w:tc>
      </w:tr>
    </w:tbl>
    <w:bookmarkEnd w:id="26"/>
    <w:bookmarkStart w:id="27" w:name="procedure"/>
    <w:p>
      <w:pPr>
        <w:pStyle w:val="Heading3"/>
      </w:pPr>
      <w:r>
        <w:t xml:space="preserve">4.4. Procedure</w:t>
      </w:r>
    </w:p>
    <w:p>
      <w:pPr>
        <w:numPr>
          <w:ilvl w:val="0"/>
          <w:numId w:val="1002"/>
        </w:numPr>
        <w:pStyle w:val="Compact"/>
      </w:pPr>
      <w:r>
        <w:rPr>
          <w:bCs/>
          <w:b/>
        </w:rPr>
        <w:t xml:space="preserve">Phase 1: Baseline Establishment (Weeks 1-4):</w:t>
      </w:r>
      <w:r>
        <w:t xml:space="preserve"> </w:t>
      </w:r>
      <w:r>
        <w:t xml:space="preserve">The Marketing Manager will conduct a comprehensive audit of the current market position in Germany Frankfurt. This includes analyzing competitor activity and local consumer sentiment.</w:t>
      </w:r>
    </w:p>
    <w:p>
      <w:pPr>
        <w:numPr>
          <w:ilvl w:val="0"/>
          <w:numId w:val="1002"/>
        </w:numPr>
        <w:pStyle w:val="Compact"/>
      </w:pPr>
      <w:r>
        <w:rPr>
          <w:bCs/>
          <w:b/>
        </w:rPr>
        <w:t xml:space="preserve">Phase 2: Strategy Implementation (Weeks 5-20):</w:t>
      </w:r>
      <w:r>
        <w:t xml:space="preserve"> </w:t>
      </w:r>
      <w:r>
        <w:t xml:space="preserve">The Marketing Manager will launch the treatment campaigns. These campaigns will emphasize trust, quality, and compliance—values highly regarded in German culture.</w:t>
      </w:r>
    </w:p>
    <w:p>
      <w:pPr>
        <w:numPr>
          <w:ilvl w:val="0"/>
          <w:numId w:val="1002"/>
        </w:numPr>
        <w:pStyle w:val="Compact"/>
      </w:pPr>
      <w:r>
        <w:rPr>
          <w:bCs/>
          <w:b/>
        </w:rPr>
        <w:t xml:space="preserve">Phase 3: Data Collection (Ongoing):</w:t>
      </w:r>
      <w:r>
        <w:t xml:space="preserve"> </w:t>
      </w:r>
      <w:r>
        <w:t xml:space="preserve">Real-time data will be collected using CRM systems and web analytics tools. Special attention will be paid to user consent logs to ensure GDPR adherence.</w:t>
      </w:r>
    </w:p>
    <w:p>
      <w:pPr>
        <w:numPr>
          <w:ilvl w:val="0"/>
          <w:numId w:val="1002"/>
        </w:numPr>
        <w:pStyle w:val="Compact"/>
      </w:pPr>
      <w:r>
        <w:rPr>
          <w:bCs/>
          <w:b/>
        </w:rPr>
        <w:t xml:space="preserve">Phase 4: Analysis (Weeks 21-24):</w:t>
      </w:r>
      <w:r>
        <w:t xml:space="preserve"> </w:t>
      </w:r>
      <w:r>
        <w:t xml:space="preserve">The data will be compared against the control group metrics to validate or refute the hypotheses.</w:t>
      </w:r>
    </w:p>
    <w:bookmarkEnd w:id="27"/>
    <w:bookmarkEnd w:id="28"/>
    <w:bookmarkStart w:id="29" w:name="ethical-considerations-and-compliance"/>
    <w:p>
      <w:pPr>
        <w:pStyle w:val="Heading2"/>
      </w:pPr>
      <w:r>
        <w:t xml:space="preserve">5. Ethical Considerations and Compliance</w:t>
      </w:r>
    </w:p>
    <w:p>
      <w:pPr>
        <w:pStyle w:val="FirstParagraph"/>
      </w:pPr>
      <w:r>
        <w:t xml:space="preserve">Given the location in Germany Frankfurt, strict adherence to the General Data Protection Regulation (GDPR) is paramount. The Marketing Manager must ensure that all data collection methods are transparent and consent-based. The experiment protocol mandates that no personal data be used without explicit opt-in from the subjects. Furthermore, the experiment must comply with the German Act Against Unfair Competition (UWG), ensuring that all marketing claims are substantiated and not misleading.</w:t>
      </w:r>
    </w:p>
    <w:bookmarkEnd w:id="29"/>
    <w:bookmarkStart w:id="30" w:name="data-analysis-plan"/>
    <w:p>
      <w:pPr>
        <w:pStyle w:val="Heading2"/>
      </w:pPr>
      <w:r>
        <w:t xml:space="preserve">6. Data Analysis Plan</w:t>
      </w:r>
    </w:p>
    <w:p>
      <w:pPr>
        <w:pStyle w:val="FirstParagraph"/>
      </w:pPr>
      <w:r>
        <w:t xml:space="preserve">Quantitative data will be analyzed using statistical software to determine significance levels. Key metrics will include the lift in conversion rates and the reduction in CAC. Qualitative data, such as customer feedback and brand sentiment, will be analyzed using natural language processing tools to gauge the effectiveness of the localized messaging. The Marketing Manager's performance will be evaluated based on their ability to meet the predefined KPIs while maintaining full regulatory compliance.</w:t>
      </w:r>
    </w:p>
    <w:bookmarkEnd w:id="30"/>
    <w:bookmarkStart w:id="31" w:name="conclusion"/>
    <w:p>
      <w:pPr>
        <w:pStyle w:val="Heading2"/>
      </w:pPr>
      <w:r>
        <w:t xml:space="preserve">7. Conclusion</w:t>
      </w:r>
    </w:p>
    <w:p>
      <w:pPr>
        <w:pStyle w:val="FirstParagraph"/>
      </w:pPr>
      <w:r>
        <w:t xml:space="preserve">This Experiment Protocol provides a structured framework for assessing the capabilities of a Marketing Manager in the unique environment of Germany Frankfurt. By focusing on local cultural nuances, regulatory compliance, and strategic agility, this experiment aims to provide actionable insights that can enhance marketing effectiveness in one of Europe's most dynamic markets. The findings will contribute to a broader understanding of how localized marketing leadership drives business success in regulated environments.</w:t>
      </w:r>
    </w:p>
    <w:bookmarkEnd w:id="31"/>
    <w:p>
      <w:pPr>
        <w:pStyle w:val="BodyText"/>
      </w:pPr>
      <w:r>
        <w:t xml:space="preserve">© 2023 Experiment Protocol Documentation. All rights reserved.</w:t>
      </w:r>
      <w:r>
        <w:br/>
      </w:r>
      <w:r>
        <w:t xml:space="preserve">Prepared for internal use in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Germany Frankfurt</dc:title>
  <dc:creator/>
  <dc:language>en</dc:language>
  <cp:keywords/>
  <dcterms:created xsi:type="dcterms:W3CDTF">2026-10-10T03:01:10Z</dcterms:created>
  <dcterms:modified xsi:type="dcterms:W3CDTF">2026-10-10T03:01:10Z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