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Iran</w:t>
      </w:r>
      <w:r>
        <w:t xml:space="preserve"> </w:t>
      </w:r>
      <w:r>
        <w:t xml:space="preserve">Tehran</w:t>
      </w:r>
    </w:p>
    <w:bookmarkStart w:id="35" w:name="X0a07c21cb7878c970d28c43aee2ea760048d9bb"/>
    <w:p>
      <w:pPr>
        <w:pStyle w:val="Heading1"/>
      </w:pPr>
      <w:r>
        <w:t xml:space="preserve">Experiment Protocol: Strategic Marketing Manager Efficacy in Iran Tehran</w:t>
      </w:r>
    </w:p>
    <w:p>
      <w:pPr>
        <w:pStyle w:val="FirstParagraph"/>
      </w:pPr>
      <w:r>
        <w:rPr>
          <w:bCs/>
          <w:b/>
        </w:rPr>
        <w:t xml:space="preserve">Document ID:</w:t>
      </w:r>
      <w:r>
        <w:t xml:space="preserve"> </w:t>
      </w:r>
      <w:r>
        <w:t xml:space="preserve">EXP-IR-TN-2024-MM</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Tehran, Iran</w:t>
      </w:r>
    </w:p>
    <w:p>
      <w:pPr>
        <w:pStyle w:val="BodyText"/>
      </w:pPr>
      <w:r>
        <w:rPr>
          <w:bCs/>
          <w:b/>
        </w:rPr>
        <w:t xml:space="preserve">Subject:</w:t>
      </w:r>
      <w:r>
        <w:t xml:space="preserve"> </w:t>
      </w:r>
      <w:r>
        <w:t xml:space="preserve">Marketing Manager Performance and Strategy Optimization</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strategic impact, and operational efficiency of a Marketing Manager within the specific socio-economic and cultural context of Iran Tehran. The Tehran market is characterized by high digital penetration, a young demographic, and unique regulatory frameworks. This protocol aims to isolate variables related to leadership style, digital channel utilization, and cultural resonance to determine the most effective marketing strategies for this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correlation between a Marketing Manager's localized strategy and Key Performance Indicators (KPIs) in Tehran.</w:t>
      </w:r>
    </w:p>
    <w:p>
      <w:pPr>
        <w:numPr>
          <w:ilvl w:val="0"/>
          <w:numId w:val="1001"/>
        </w:numPr>
        <w:pStyle w:val="Compact"/>
      </w:pPr>
      <w:r>
        <w:t xml:space="preserve">To evaluate the effectiveness of digital platforms popular in Iran (e.g., Instagram, Telegram, Aparat) versus traditional media.</w:t>
      </w:r>
    </w:p>
    <w:p>
      <w:pPr>
        <w:numPr>
          <w:ilvl w:val="0"/>
          <w:numId w:val="1001"/>
        </w:numPr>
        <w:pStyle w:val="Compact"/>
      </w:pPr>
      <w:r>
        <w:t xml:space="preserve">To measure the impact of cultural nuances and language adaptation on consumer engagement.</w:t>
      </w:r>
    </w:p>
    <w:p>
      <w:pPr>
        <w:numPr>
          <w:ilvl w:val="0"/>
          <w:numId w:val="1001"/>
        </w:numPr>
        <w:pStyle w:val="Compact"/>
      </w:pPr>
      <w:r>
        <w:t xml:space="preserve">To determine the optimal budget allocation for a Marketing Manager operating under current economic conditions in Iran.</w:t>
      </w:r>
    </w:p>
    <w:bookmarkEnd w:id="21"/>
    <w:bookmarkStart w:id="22" w:name="scope-and-context"/>
    <w:p>
      <w:pPr>
        <w:pStyle w:val="Heading2"/>
      </w:pPr>
      <w:r>
        <w:t xml:space="preserve">3. Scope and Context</w:t>
      </w:r>
    </w:p>
    <w:p>
      <w:pPr>
        <w:pStyle w:val="FirstParagraph"/>
      </w:pPr>
      <w:r>
        <w:t xml:space="preserve">The experiment is strictly confined to the metropolitan area of Tehran, Iran. It considers the specific challenges of the region, including internet infrastructure variability, local consumer behavior, and economic inflation rates. The role of the Marketing Manager is defined as the primary decision-maker for campaign strategy, team leadership, and budget distribution.</w:t>
      </w:r>
    </w:p>
    <w:p>
      <w:pPr>
        <w:pStyle w:val="BodyText"/>
      </w:pPr>
      <w:r>
        <w:rPr>
          <w:bCs/>
          <w:b/>
        </w:rPr>
        <w:t xml:space="preserve">Note:</w:t>
      </w:r>
      <w:r>
        <w:t xml:space="preserve"> </w:t>
      </w:r>
      <w:r>
        <w:t xml:space="preserve">All activities must comply with the laws and regulations of the Islamic Republic of Iran, including data privacy laws and advertising standards.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This study will utilize a randomized controlled trial (RCT) design. Two distinct cohorts of marketing teams, each led by a Marketing Manager, will be established. Both managers will have similar experience levels and resources.</w:t>
      </w:r>
    </w:p>
    <w:p>
      <w:pPr>
        <w:numPr>
          <w:ilvl w:val="0"/>
          <w:numId w:val="1002"/>
        </w:numPr>
        <w:pStyle w:val="Compact"/>
      </w:pPr>
      <w:r>
        <w:rPr>
          <w:bCs/>
          <w:b/>
        </w:rPr>
        <w:t xml:space="preserve">Control Group:</w:t>
      </w:r>
      <w:r>
        <w:t xml:space="preserve"> </w:t>
      </w:r>
      <w:r>
        <w:t xml:space="preserve">Implements standard, generalized marketing strategies without deep localization.</w:t>
      </w:r>
    </w:p>
    <w:p>
      <w:pPr>
        <w:numPr>
          <w:ilvl w:val="0"/>
          <w:numId w:val="1002"/>
        </w:numPr>
        <w:pStyle w:val="Compact"/>
      </w:pPr>
      <w:r>
        <w:rPr>
          <w:bCs/>
          <w:b/>
        </w:rPr>
        <w:t xml:space="preserve">Experimental Group:</w:t>
      </w:r>
      <w:r>
        <w:t xml:space="preserve"> </w:t>
      </w:r>
      <w:r>
        <w:t xml:space="preserve">Implements a hyper-localized strategy tailored specifically to Tehran's cultural and digital landscape.</w:t>
      </w:r>
    </w:p>
    <w:bookmarkEnd w:id="23"/>
    <w:bookmarkStart w:id="24" w:name="participants"/>
    <w:p>
      <w:pPr>
        <w:pStyle w:val="Heading3"/>
      </w:pPr>
      <w:r>
        <w:t xml:space="preserve">4.2. Participants</w:t>
      </w:r>
    </w:p>
    <w:p>
      <w:pPr>
        <w:pStyle w:val="FirstParagraph"/>
      </w:pPr>
      <w:r>
        <w:t xml:space="preserve">The target audience for the marketing campaigns will be residents of Tehran aged 18-45. This demographic represents the most active consumer segment in the region. Sample size calculation indicates a minimum of 1,000 participants per group to ensure statistical significance.</w:t>
      </w:r>
    </w:p>
    <w:bookmarkEnd w:id="24"/>
    <w:bookmarkStart w:id="25" w:name="variables"/>
    <w:p>
      <w:pPr>
        <w:pStyle w:val="Heading3"/>
      </w:pPr>
      <w:r>
        <w:t xml:space="preserve">4.3. Variables</w:t>
      </w:r>
    </w:p>
    <w:p>
      <w:pPr>
        <w:numPr>
          <w:ilvl w:val="0"/>
          <w:numId w:val="1003"/>
        </w:numPr>
        <w:pStyle w:val="Compact"/>
      </w:pPr>
      <w:r>
        <w:rPr>
          <w:bCs/>
          <w:b/>
        </w:rPr>
        <w:t xml:space="preserve">Independent Variables:</w:t>
      </w:r>
      <w:r>
        <w:t xml:space="preserve"> </w:t>
      </w:r>
      <w:r>
        <w:t xml:space="preserve">Marketing strategy type (localized vs. generalized), channel mix, content tone.</w:t>
      </w:r>
    </w:p>
    <w:p>
      <w:pPr>
        <w:numPr>
          <w:ilvl w:val="0"/>
          <w:numId w:val="1003"/>
        </w:numPr>
        <w:pStyle w:val="Compact"/>
      </w:pPr>
      <w:r>
        <w:rPr>
          <w:bCs/>
          <w:b/>
        </w:rPr>
        <w:t xml:space="preserve">Dependent Variables:</w:t>
      </w:r>
      <w:r>
        <w:t xml:space="preserve"> </w:t>
      </w:r>
      <w:r>
        <w:t xml:space="preserve">Conversion rates, customer acquisition cost (CAC), brand sentiment, engagement metrics.</w:t>
      </w:r>
    </w:p>
    <w:p>
      <w:pPr>
        <w:numPr>
          <w:ilvl w:val="0"/>
          <w:numId w:val="1003"/>
        </w:numPr>
        <w:pStyle w:val="Compact"/>
      </w:pPr>
      <w:r>
        <w:rPr>
          <w:bCs/>
          <w:b/>
        </w:rPr>
        <w:t xml:space="preserve">Controlled Variables:</w:t>
      </w:r>
      <w:r>
        <w:t xml:space="preserve"> </w:t>
      </w:r>
      <w:r>
        <w:t xml:space="preserve">Budget amount, product offering, duration of the campaign.</w:t>
      </w:r>
    </w:p>
    <w:bookmarkEnd w:id="25"/>
    <w:bookmarkEnd w:id="26"/>
    <w:bookmarkStart w:id="30" w:name="procedure"/>
    <w:p>
      <w:pPr>
        <w:pStyle w:val="Heading2"/>
      </w:pPr>
      <w:r>
        <w:t xml:space="preserve">5. Procedure</w:t>
      </w:r>
    </w:p>
    <w:bookmarkStart w:id="27" w:name="phase-1-preparation-weeks-1-2"/>
    <w:p>
      <w:pPr>
        <w:pStyle w:val="Heading3"/>
      </w:pPr>
      <w:r>
        <w:t xml:space="preserve">5.1. Phase 1: Preparation (Weeks 1-2)</w:t>
      </w:r>
    </w:p>
    <w:p>
      <w:pPr>
        <w:pStyle w:val="FirstParagraph"/>
      </w:pPr>
      <w:r>
        <w:t xml:space="preserve">During this phase, the Marketing Managers will develop their respective strategies. The Experimental Group Manager must incorporate insights specific to Tehran, such as local slang, cultural references, and preferred communication platforms. The Control Group Manager will use a standard international template.</w:t>
      </w:r>
    </w:p>
    <w:bookmarkEnd w:id="27"/>
    <w:bookmarkStart w:id="28" w:name="phase-2-execution-weeks-3-8"/>
    <w:p>
      <w:pPr>
        <w:pStyle w:val="Heading3"/>
      </w:pPr>
      <w:r>
        <w:t xml:space="preserve">5.2. Phase 2: Execution (Weeks 3-8)</w:t>
      </w:r>
    </w:p>
    <w:p>
      <w:pPr>
        <w:pStyle w:val="FirstParagraph"/>
      </w:pPr>
      <w:r>
        <w:t xml:space="preserve">Campaigns will be launched simultaneously. The Marketing Managers will oversee daily operations, including content scheduling, community management, and paid advertising. Data will be collected in real-time using analytics tools compatible with the Iranian internet infrastructure.</w:t>
      </w:r>
    </w:p>
    <w:bookmarkEnd w:id="28"/>
    <w:bookmarkStart w:id="29" w:name="phase-3-data-collection-weeks-3-9"/>
    <w:p>
      <w:pPr>
        <w:pStyle w:val="Heading3"/>
      </w:pPr>
      <w:r>
        <w:t xml:space="preserve">5.3. Phase 3: Data Collection (Weeks 3-9)</w:t>
      </w:r>
    </w:p>
    <w:p>
      <w:pPr>
        <w:pStyle w:val="FirstParagraph"/>
      </w:pPr>
      <w:r>
        <w:t xml:space="preserve">Data will be gathered from multiple sources:</w:t>
      </w:r>
    </w:p>
    <w:p>
      <w:pPr>
        <w:numPr>
          <w:ilvl w:val="0"/>
          <w:numId w:val="1004"/>
        </w:numPr>
        <w:pStyle w:val="Compact"/>
      </w:pPr>
      <w:r>
        <w:t xml:space="preserve">Social media analytics (Instagram, Telegram).</w:t>
      </w:r>
    </w:p>
    <w:p>
      <w:pPr>
        <w:numPr>
          <w:ilvl w:val="0"/>
          <w:numId w:val="1004"/>
        </w:numPr>
        <w:pStyle w:val="Compact"/>
      </w:pPr>
      <w:r>
        <w:t xml:space="preserve">Website traffic and conversion data.</w:t>
      </w:r>
    </w:p>
    <w:p>
      <w:pPr>
        <w:numPr>
          <w:ilvl w:val="0"/>
          <w:numId w:val="1004"/>
        </w:numPr>
        <w:pStyle w:val="Compact"/>
      </w:pPr>
      <w:r>
        <w:t xml:space="preserve">Customer surveys conducted in Persian.</w:t>
      </w:r>
    </w:p>
    <w:p>
      <w:pPr>
        <w:numPr>
          <w:ilvl w:val="0"/>
          <w:numId w:val="1004"/>
        </w:numPr>
        <w:pStyle w:val="Compact"/>
      </w:pPr>
      <w:r>
        <w:t xml:space="preserve">Sales records.</w:t>
      </w:r>
    </w:p>
    <w:bookmarkEnd w:id="29"/>
    <w:bookmarkEnd w:id="30"/>
    <w:bookmarkStart w:id="31" w:name="data-analysis"/>
    <w:p>
      <w:pPr>
        <w:pStyle w:val="Heading2"/>
      </w:pPr>
      <w:r>
        <w:t xml:space="preserve">6. Data Analysis</w:t>
      </w:r>
    </w:p>
    <w:p>
      <w:pPr>
        <w:pStyle w:val="FirstParagraph"/>
      </w:pPr>
      <w:r>
        <w:t xml:space="preserve">Upon completion of the execution phase, data will be analyzed using statistical software. The analysis will focus on comparing the KPIs of the two groups. Special attention will be paid to the efficiency of the Marketing Manager in the Experimental Group in navigating local challenges, such as internet filtering or payment gateway issues.</w:t>
      </w:r>
    </w:p>
    <w:bookmarkEnd w:id="31"/>
    <w:bookmarkStart w:id="32" w:name="ethical-considerations"/>
    <w:p>
      <w:pPr>
        <w:pStyle w:val="Heading2"/>
      </w:pPr>
      <w:r>
        <w:t xml:space="preserve">7. Ethical Considerations</w:t>
      </w:r>
    </w:p>
    <w:p>
      <w:pPr>
        <w:pStyle w:val="FirstParagraph"/>
      </w:pPr>
      <w:r>
        <w:t xml:space="preserve">This experiment adheres to ethical standards for marketing research. All participants will provide informed consent. Data will be anonymized to protect individual privacy. The experiment will respect cultural norms and religious values prevalent in Iran Tehran.</w:t>
      </w:r>
    </w:p>
    <w:bookmarkEnd w:id="32"/>
    <w:bookmarkStart w:id="33" w:name="risk-management"/>
    <w:p>
      <w:pPr>
        <w:pStyle w:val="Heading2"/>
      </w:pPr>
      <w:r>
        <w:t xml:space="preserve">8. Risk Management</w:t>
      </w:r>
    </w:p>
    <w:p>
      <w:pPr>
        <w:pStyle w:val="FirstParagraph"/>
      </w:pPr>
      <w:r>
        <w:t xml:space="preserve">Potential risks include:</w:t>
      </w:r>
    </w:p>
    <w:p>
      <w:pPr>
        <w:numPr>
          <w:ilvl w:val="0"/>
          <w:numId w:val="1005"/>
        </w:numPr>
        <w:pStyle w:val="Compact"/>
      </w:pPr>
      <w:r>
        <w:rPr>
          <w:bCs/>
          <w:b/>
        </w:rPr>
        <w:t xml:space="preserve">Internet Instability:</w:t>
      </w:r>
      <w:r>
        <w:t xml:space="preserve"> </w:t>
      </w:r>
      <w:r>
        <w:t xml:space="preserve">Contingency plans include offline data collection methods.</w:t>
      </w:r>
    </w:p>
    <w:p>
      <w:pPr>
        <w:numPr>
          <w:ilvl w:val="0"/>
          <w:numId w:val="1005"/>
        </w:numPr>
        <w:pStyle w:val="Compact"/>
      </w:pPr>
      <w:r>
        <w:rPr>
          <w:bCs/>
          <w:b/>
        </w:rPr>
        <w:t xml:space="preserve">Regulatory Changes:</w:t>
      </w:r>
      <w:r>
        <w:t xml:space="preserve"> </w:t>
      </w:r>
      <w:r>
        <w:t xml:space="preserve">Legal counsel will be consulted regularly to ensure compliance.</w:t>
      </w:r>
    </w:p>
    <w:p>
      <w:pPr>
        <w:numPr>
          <w:ilvl w:val="0"/>
          <w:numId w:val="1005"/>
        </w:numPr>
        <w:pStyle w:val="Compact"/>
      </w:pPr>
      <w:r>
        <w:rPr>
          <w:bCs/>
          <w:b/>
        </w:rPr>
        <w:t xml:space="preserve">Economic Fluctuations:</w:t>
      </w:r>
      <w:r>
        <w:t xml:space="preserve"> </w:t>
      </w:r>
      <w:r>
        <w:t xml:space="preserve">Budgets will be adjusted based on real-time currency exchange rates.</w:t>
      </w:r>
    </w:p>
    <w:bookmarkEnd w:id="33"/>
    <w:bookmarkStart w:id="34" w:name="conclusion-and-reporting"/>
    <w:p>
      <w:pPr>
        <w:pStyle w:val="Heading2"/>
      </w:pPr>
      <w:r>
        <w:t xml:space="preserve">9. Conclusion and Reporting</w:t>
      </w:r>
    </w:p>
    <w:p>
      <w:pPr>
        <w:pStyle w:val="FirstParagraph"/>
      </w:pPr>
      <w:r>
        <w:t xml:space="preserve">The findings of this Experiment Protocol will be compiled into a comprehensive report. The report will provide actionable recommendations for hiring and training Marketing Managers in Iran Tehran. It will highlight the critical importance of local expertise and cultural intelligence in achieving marketing success in this dynamic market.</w:t>
      </w:r>
    </w:p>
    <w:p>
      <w:pPr>
        <w:pStyle w:val="BodyText"/>
      </w:pPr>
      <w:r>
        <w:rPr>
          <w:bCs/>
          <w:b/>
        </w:rPr>
        <w:t xml:space="preserve">Approval:</w:t>
      </w:r>
    </w:p>
    <w:p>
      <w:pPr>
        <w:pStyle w:val="BodyText"/>
      </w:pPr>
      <w:r>
        <w:t xml:space="preserve">_________________________</w:t>
      </w:r>
    </w:p>
    <w:p>
      <w:pPr>
        <w:pStyle w:val="BodyText"/>
      </w:pPr>
      <w:r>
        <w:t xml:space="preserve">Project Lead</w:t>
      </w:r>
    </w:p>
    <w:p>
      <w:pPr>
        <w:pStyle w:val="BodyText"/>
      </w:pPr>
      <w:r>
        <w:t xml:space="preserve">Date: _______________</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Iran Tehran</dc:title>
  <dc:creator/>
  <dc:language>en</dc:language>
  <cp:keywords/>
  <dcterms:created xsi:type="dcterms:W3CDTF">2026-10-10T02:27:55Z</dcterms:created>
  <dcterms:modified xsi:type="dcterms:W3CDTF">2026-10-10T02:27:55Z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