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Iraq</w:t>
      </w:r>
      <w:r>
        <w:t xml:space="preserve"> </w:t>
      </w:r>
      <w:r>
        <w:t xml:space="preserve">Baghdad</w:t>
      </w:r>
    </w:p>
    <w:bookmarkStart w:id="32" w:name="X4228c296aa3e7fbdd5a6bb4a1b2e2c990f02ff4"/>
    <w:p>
      <w:pPr>
        <w:pStyle w:val="Heading1"/>
      </w:pPr>
      <w:r>
        <w:t xml:space="preserve">Experiment Protocol: Marketing Manager Role Optimization in Iraq Baghdad</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and optimizing the role of the Marketing Manager within the dynamic business environment of Iraq Baghdad. The rapid digital transformation, evolving consumer behavior, and unique cultural landscape of Baghdad necessitate a structured approach to marketing leadership. This protocol aims to assess the effectiveness of current marketing strategies, identify areas for improvement, and establish best practices for Marketing Managers operating in this specific geographic and cultural context.</w:t>
      </w:r>
    </w:p>
    <w:p>
      <w:pPr>
        <w:pStyle w:val="BodyText"/>
      </w:pPr>
      <w:r>
        <w:t xml:space="preserve">The primary objective is to enhance market penetration, brand loyalty, and customer engagement through data-driven decision-making and culturally relevant marketing initiatives. By implementing this protocol, organizations can ensure that their Marketing Managers are equipped with the tools, strategies, and insights needed to succeed in the competitive Baghdad market.</w:t>
      </w:r>
    </w:p>
    <w:bookmarkEnd w:id="20"/>
    <w:bookmarkStart w:id="21"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current performance metrics of the Marketing Manager role in Iraq Baghdad.</w:t>
      </w:r>
    </w:p>
    <w:p>
      <w:pPr>
        <w:numPr>
          <w:ilvl w:val="0"/>
          <w:numId w:val="1001"/>
        </w:numPr>
        <w:pStyle w:val="Compact"/>
      </w:pPr>
      <w:r>
        <w:t xml:space="preserve">To identify gaps in marketing strategies that may be due to cultural, linguistic, or technological factors.</w:t>
      </w:r>
    </w:p>
    <w:p>
      <w:pPr>
        <w:numPr>
          <w:ilvl w:val="0"/>
          <w:numId w:val="1001"/>
        </w:numPr>
        <w:pStyle w:val="Compact"/>
      </w:pPr>
      <w:r>
        <w:t xml:space="preserve">To test new marketing approaches tailored to the preferences and behaviors of Baghdad consumers.</w:t>
      </w:r>
    </w:p>
    <w:p>
      <w:pPr>
        <w:numPr>
          <w:ilvl w:val="0"/>
          <w:numId w:val="1001"/>
        </w:numPr>
        <w:pStyle w:val="Compact"/>
      </w:pPr>
      <w:r>
        <w:t xml:space="preserve">To develop a framework for continuous improvement and adaptation of marketing strategies.</w:t>
      </w:r>
    </w:p>
    <w:p>
      <w:pPr>
        <w:numPr>
          <w:ilvl w:val="0"/>
          <w:numId w:val="1001"/>
        </w:numPr>
        <w:pStyle w:val="Compact"/>
      </w:pPr>
      <w:r>
        <w:t xml:space="preserve">To enhance the alignment between marketing efforts and overall business goals.</w:t>
      </w:r>
    </w:p>
    <w:bookmarkEnd w:id="21"/>
    <w:bookmarkStart w:id="22" w:name="scope"/>
    <w:p>
      <w:pPr>
        <w:pStyle w:val="Heading2"/>
      </w:pPr>
      <w:r>
        <w:t xml:space="preserve">3. Scope</w:t>
      </w:r>
    </w:p>
    <w:p>
      <w:pPr>
        <w:pStyle w:val="FirstParagraph"/>
      </w:pPr>
      <w:r>
        <w:t xml:space="preserve">This experiment will focus on the following areas:</w:t>
      </w:r>
    </w:p>
    <w:p>
      <w:pPr>
        <w:numPr>
          <w:ilvl w:val="0"/>
          <w:numId w:val="1002"/>
        </w:numPr>
        <w:pStyle w:val="Compact"/>
      </w:pPr>
      <w:r>
        <w:t xml:space="preserve">Digital marketing channels, including social media platforms popular in Iraq Baghdad (e.g., Facebook, Instagram, TikTok).</w:t>
      </w:r>
    </w:p>
    <w:p>
      <w:pPr>
        <w:numPr>
          <w:ilvl w:val="0"/>
          <w:numId w:val="1002"/>
        </w:numPr>
        <w:pStyle w:val="Compact"/>
      </w:pPr>
      <w:r>
        <w:t xml:space="preserve">Traditional marketing methods, such as print media, radio, and outdoor advertising.</w:t>
      </w:r>
    </w:p>
    <w:p>
      <w:pPr>
        <w:numPr>
          <w:ilvl w:val="0"/>
          <w:numId w:val="1002"/>
        </w:numPr>
        <w:pStyle w:val="Compact"/>
      </w:pPr>
      <w:r>
        <w:t xml:space="preserve">Customer relationship management (CRM) practices.</w:t>
      </w:r>
    </w:p>
    <w:p>
      <w:pPr>
        <w:numPr>
          <w:ilvl w:val="0"/>
          <w:numId w:val="1002"/>
        </w:numPr>
        <w:pStyle w:val="Compact"/>
      </w:pPr>
      <w:r>
        <w:t xml:space="preserve">Brand positioning and messaging strategies.</w:t>
      </w:r>
    </w:p>
    <w:p>
      <w:pPr>
        <w:numPr>
          <w:ilvl w:val="0"/>
          <w:numId w:val="1002"/>
        </w:numPr>
        <w:pStyle w:val="Compact"/>
      </w:pPr>
      <w:r>
        <w:t xml:space="preserve">Market research and consumer insights specific to Baghdad.</w:t>
      </w:r>
    </w:p>
    <w:p>
      <w:pPr>
        <w:pStyle w:val="FirstParagraph"/>
      </w:pPr>
      <w:r>
        <w:t xml:space="preserve">The scope excludes international marketing efforts and focuses solely on the local market within Iraq Baghdad.</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will involve Marketing Managers from various industries operating in Iraq Baghdad. Participants will be selected based on their experience, current role responsibilities, and willingness to engage in the experiment. A diverse sample will ensure that the findings are applicable across different sectors.</w:t>
      </w:r>
    </w:p>
    <w:bookmarkEnd w:id="23"/>
    <w:bookmarkStart w:id="24" w:name="data-collection"/>
    <w:p>
      <w:pPr>
        <w:pStyle w:val="Heading3"/>
      </w:pPr>
      <w:r>
        <w:t xml:space="preserve">4.2. Data Collection</w:t>
      </w:r>
    </w:p>
    <w:p>
      <w:pPr>
        <w:pStyle w:val="FirstParagraph"/>
      </w:pPr>
      <w:r>
        <w:t xml:space="preserve">Data will be collected through multiple methods:</w:t>
      </w:r>
    </w:p>
    <w:p>
      <w:pPr>
        <w:numPr>
          <w:ilvl w:val="0"/>
          <w:numId w:val="1003"/>
        </w:numPr>
        <w:pStyle w:val="Compact"/>
      </w:pPr>
      <w:r>
        <w:t xml:space="preserve">Surveys and questionnaires to gather insights on current marketing practices and challenges.</w:t>
      </w:r>
    </w:p>
    <w:p>
      <w:pPr>
        <w:numPr>
          <w:ilvl w:val="0"/>
          <w:numId w:val="1003"/>
        </w:numPr>
        <w:pStyle w:val="Compact"/>
      </w:pPr>
      <w:r>
        <w:t xml:space="preserve">Interviews with Marketing Managers to understand their perspectives and strategies.</w:t>
      </w:r>
    </w:p>
    <w:p>
      <w:pPr>
        <w:numPr>
          <w:ilvl w:val="0"/>
          <w:numId w:val="1003"/>
        </w:numPr>
        <w:pStyle w:val="Compact"/>
      </w:pPr>
      <w:r>
        <w:t xml:space="preserve">Analysis of marketing campaign performance data, including engagement rates, conversion rates, and return on investment (ROI).</w:t>
      </w:r>
    </w:p>
    <w:p>
      <w:pPr>
        <w:numPr>
          <w:ilvl w:val="0"/>
          <w:numId w:val="1003"/>
        </w:numPr>
        <w:pStyle w:val="Compact"/>
      </w:pPr>
      <w:r>
        <w:t xml:space="preserve">Focus groups with consumers in Iraq Baghdad to assess brand perception and marketing effectiveness.</w:t>
      </w:r>
    </w:p>
    <w:bookmarkEnd w:id="24"/>
    <w:bookmarkStart w:id="25" w:name="experimental-design"/>
    <w:p>
      <w:pPr>
        <w:pStyle w:val="Heading3"/>
      </w:pPr>
      <w:r>
        <w:t xml:space="preserve">4.3. Experimental Design</w:t>
      </w:r>
    </w:p>
    <w:p>
      <w:pPr>
        <w:pStyle w:val="FirstParagraph"/>
      </w:pPr>
      <w:r>
        <w:t xml:space="preserve">The experiment will be conducted in three phases:</w:t>
      </w:r>
    </w:p>
    <w:p>
      <w:pPr>
        <w:numPr>
          <w:ilvl w:val="0"/>
          <w:numId w:val="1004"/>
        </w:numPr>
        <w:pStyle w:val="Compact"/>
      </w:pPr>
      <w:r>
        <w:rPr>
          <w:bCs/>
          <w:b/>
        </w:rPr>
        <w:t xml:space="preserve">Baseline Assessment:</w:t>
      </w:r>
      <w:r>
        <w:t xml:space="preserve"> </w:t>
      </w:r>
      <w:r>
        <w:t xml:space="preserve">Evaluate current marketing strategies and performance metrics.</w:t>
      </w:r>
    </w:p>
    <w:p>
      <w:pPr>
        <w:numPr>
          <w:ilvl w:val="0"/>
          <w:numId w:val="1004"/>
        </w:numPr>
        <w:pStyle w:val="Compact"/>
      </w:pPr>
      <w:r>
        <w:rPr>
          <w:bCs/>
          <w:b/>
        </w:rPr>
        <w:t xml:space="preserve">Intervention:</w:t>
      </w:r>
      <w:r>
        <w:t xml:space="preserve"> </w:t>
      </w:r>
      <w:r>
        <w:t xml:space="preserve">Implement new marketing strategies and tools tailored to the Baghdad market.</w:t>
      </w:r>
    </w:p>
    <w:p>
      <w:pPr>
        <w:numPr>
          <w:ilvl w:val="0"/>
          <w:numId w:val="1004"/>
        </w:numPr>
        <w:pStyle w:val="Compact"/>
      </w:pPr>
      <w:r>
        <w:rPr>
          <w:bCs/>
          <w:b/>
        </w:rPr>
        <w:t xml:space="preserve">Evaluation:</w:t>
      </w:r>
      <w:r>
        <w:t xml:space="preserve"> </w:t>
      </w:r>
      <w:r>
        <w:t xml:space="preserve">Measure the impact of the interventions on key performance indicators (KPIs).</w:t>
      </w:r>
    </w:p>
    <w:p>
      <w:pPr>
        <w:pStyle w:val="FirstParagraph"/>
      </w:pPr>
      <w:r>
        <w:t xml:space="preserve">Each phase will last approximately three months, with continuous monitoring and adjustments as needed.</w:t>
      </w:r>
    </w:p>
    <w:bookmarkEnd w:id="25"/>
    <w:bookmarkEnd w:id="26"/>
    <w:bookmarkStart w:id="27" w:name="key-performance-indicators-kpis"/>
    <w:p>
      <w:pPr>
        <w:pStyle w:val="Heading2"/>
      </w:pPr>
      <w:r>
        <w:t xml:space="preserve">5. Key Performance Indicators (KPIs)</w:t>
      </w:r>
    </w:p>
    <w:p>
      <w:pPr>
        <w:pStyle w:val="FirstParagraph"/>
      </w:pPr>
      <w:r>
        <w:t xml:space="preserve">The success of the experiment will be measured using the following KPIs:</w:t>
      </w:r>
    </w:p>
    <w:p>
      <w:pPr>
        <w:numPr>
          <w:ilvl w:val="0"/>
          <w:numId w:val="1005"/>
        </w:numPr>
        <w:pStyle w:val="Compact"/>
      </w:pPr>
      <w:r>
        <w:t xml:space="preserve">Customer engagement rates on digital platforms.</w:t>
      </w:r>
    </w:p>
    <w:p>
      <w:pPr>
        <w:numPr>
          <w:ilvl w:val="0"/>
          <w:numId w:val="1005"/>
        </w:numPr>
        <w:pStyle w:val="Compact"/>
      </w:pPr>
      <w:r>
        <w:t xml:space="preserve">Brand awareness and recognition levels in Iraq Baghdad.</w:t>
      </w:r>
    </w:p>
    <w:p>
      <w:pPr>
        <w:numPr>
          <w:ilvl w:val="0"/>
          <w:numId w:val="1005"/>
        </w:numPr>
        <w:pStyle w:val="Compact"/>
      </w:pPr>
      <w:r>
        <w:t xml:space="preserve">Sales growth and market share expansion.</w:t>
      </w:r>
    </w:p>
    <w:p>
      <w:pPr>
        <w:numPr>
          <w:ilvl w:val="0"/>
          <w:numId w:val="1005"/>
        </w:numPr>
        <w:pStyle w:val="Compact"/>
      </w:pPr>
      <w:r>
        <w:t xml:space="preserve">Customer satisfaction and loyalty metrics.</w:t>
      </w:r>
    </w:p>
    <w:p>
      <w:pPr>
        <w:numPr>
          <w:ilvl w:val="0"/>
          <w:numId w:val="1005"/>
        </w:numPr>
        <w:pStyle w:val="Compact"/>
      </w:pPr>
      <w:r>
        <w:t xml:space="preserve">Cost-effectiveness of marketing campaigns.</w:t>
      </w:r>
    </w:p>
    <w:bookmarkEnd w:id="27"/>
    <w:bookmarkStart w:id="28" w:name="ethical-considerations"/>
    <w:p>
      <w:pPr>
        <w:pStyle w:val="Heading2"/>
      </w:pPr>
      <w:r>
        <w:t xml:space="preserve">6. Ethical Considerations</w:t>
      </w:r>
    </w:p>
    <w:p>
      <w:pPr>
        <w:pStyle w:val="FirstParagraph"/>
      </w:pPr>
      <w:r>
        <w:t xml:space="preserve">This experiment will adhere to ethical guidelines, ensuring:</w:t>
      </w:r>
    </w:p>
    <w:p>
      <w:pPr>
        <w:numPr>
          <w:ilvl w:val="0"/>
          <w:numId w:val="1006"/>
        </w:numPr>
        <w:pStyle w:val="Compact"/>
      </w:pPr>
      <w:r>
        <w:t xml:space="preserve">Informed consent from all participants.</w:t>
      </w:r>
    </w:p>
    <w:p>
      <w:pPr>
        <w:numPr>
          <w:ilvl w:val="0"/>
          <w:numId w:val="1006"/>
        </w:numPr>
        <w:pStyle w:val="Compact"/>
      </w:pPr>
      <w:r>
        <w:t xml:space="preserve">Confidentiality and anonymity of data.</w:t>
      </w:r>
    </w:p>
    <w:p>
      <w:pPr>
        <w:numPr>
          <w:ilvl w:val="0"/>
          <w:numId w:val="1006"/>
        </w:numPr>
        <w:pStyle w:val="Compact"/>
      </w:pPr>
      <w:r>
        <w:t xml:space="preserve">Respect for cultural norms and values in Iraq Baghdad.</w:t>
      </w:r>
    </w:p>
    <w:p>
      <w:pPr>
        <w:numPr>
          <w:ilvl w:val="0"/>
          <w:numId w:val="1006"/>
        </w:numPr>
        <w:pStyle w:val="Compact"/>
      </w:pPr>
      <w:r>
        <w:t xml:space="preserve">Transparency in reporting findings and outcomes.</w:t>
      </w:r>
    </w:p>
    <w:bookmarkEnd w:id="28"/>
    <w:bookmarkStart w:id="29" w:name="timeline"/>
    <w:p>
      <w:pPr>
        <w:pStyle w:val="Heading2"/>
      </w:pPr>
      <w:r>
        <w:t xml:space="preserve">7. Timeline</w:t>
      </w:r>
    </w:p>
    <w:p>
      <w:pPr>
        <w:pStyle w:val="FirstParagraph"/>
      </w:pPr>
      <w:r>
        <w:t xml:space="preserve">The experiment will be conducted over a period of nine months, divided into three phases as outlined in the methodology section. Key milestones include:</w:t>
      </w:r>
    </w:p>
    <w:p>
      <w:pPr>
        <w:numPr>
          <w:ilvl w:val="0"/>
          <w:numId w:val="1007"/>
        </w:numPr>
        <w:pStyle w:val="Compact"/>
      </w:pPr>
      <w:r>
        <w:t xml:space="preserve">Month 1-3: Baseline assessment and data collection.</w:t>
      </w:r>
    </w:p>
    <w:p>
      <w:pPr>
        <w:numPr>
          <w:ilvl w:val="0"/>
          <w:numId w:val="1007"/>
        </w:numPr>
        <w:pStyle w:val="Compact"/>
      </w:pPr>
      <w:r>
        <w:t xml:space="preserve">Month 4-6: Implementation of new marketing strategies.</w:t>
      </w:r>
    </w:p>
    <w:p>
      <w:pPr>
        <w:numPr>
          <w:ilvl w:val="0"/>
          <w:numId w:val="1007"/>
        </w:numPr>
        <w:pStyle w:val="Compact"/>
      </w:pPr>
      <w:r>
        <w:t xml:space="preserve">Month 7-9: Evaluation and analysis of results.</w:t>
      </w:r>
    </w:p>
    <w:bookmarkEnd w:id="29"/>
    <w:bookmarkStart w:id="30" w:name="expected-outcomes"/>
    <w:p>
      <w:pPr>
        <w:pStyle w:val="Heading2"/>
      </w:pPr>
      <w:r>
        <w:t xml:space="preserve">8. Expected Outcomes</w:t>
      </w:r>
    </w:p>
    <w:p>
      <w:pPr>
        <w:pStyle w:val="FirstParagraph"/>
      </w:pPr>
      <w:r>
        <w:t xml:space="preserve">The expected outcomes of this experiment include:</w:t>
      </w:r>
    </w:p>
    <w:p>
      <w:pPr>
        <w:numPr>
          <w:ilvl w:val="0"/>
          <w:numId w:val="1008"/>
        </w:numPr>
        <w:pStyle w:val="Compact"/>
      </w:pPr>
      <w:r>
        <w:t xml:space="preserve">A comprehensive understanding of the challenges and opportunities facing Marketing Managers in Iraq Baghdad.</w:t>
      </w:r>
    </w:p>
    <w:p>
      <w:pPr>
        <w:numPr>
          <w:ilvl w:val="0"/>
          <w:numId w:val="1008"/>
        </w:numPr>
        <w:pStyle w:val="Compact"/>
      </w:pPr>
      <w:r>
        <w:t xml:space="preserve">Identification of best practices for marketing in the local context.</w:t>
      </w:r>
    </w:p>
    <w:p>
      <w:pPr>
        <w:numPr>
          <w:ilvl w:val="0"/>
          <w:numId w:val="1008"/>
        </w:numPr>
        <w:pStyle w:val="Compact"/>
      </w:pPr>
      <w:r>
        <w:t xml:space="preserve">Improved marketing strategies that resonate with Baghdad consumers.</w:t>
      </w:r>
    </w:p>
    <w:p>
      <w:pPr>
        <w:numPr>
          <w:ilvl w:val="0"/>
          <w:numId w:val="1008"/>
        </w:numPr>
        <w:pStyle w:val="Compact"/>
      </w:pPr>
      <w:r>
        <w:t xml:space="preserve">Enhanced skills and capabilities of Marketing Managers.</w:t>
      </w:r>
    </w:p>
    <w:p>
      <w:pPr>
        <w:numPr>
          <w:ilvl w:val="0"/>
          <w:numId w:val="1008"/>
        </w:numPr>
        <w:pStyle w:val="Compact"/>
      </w:pPr>
      <w:r>
        <w:t xml:space="preserve">A framework for ongoing evaluation and adaptation of marketing efforts.</w:t>
      </w:r>
    </w:p>
    <w:bookmarkEnd w:id="30"/>
    <w:bookmarkStart w:id="31" w:name="conclusion"/>
    <w:p>
      <w:pPr>
        <w:pStyle w:val="Heading2"/>
      </w:pPr>
      <w:r>
        <w:t xml:space="preserve">9. Conclusion</w:t>
      </w:r>
    </w:p>
    <w:p>
      <w:pPr>
        <w:pStyle w:val="FirstParagraph"/>
      </w:pPr>
      <w:r>
        <w:t xml:space="preserve">This Experiment Protocol provides a structured approach to optimizing the role of the Marketing Manager in Iraq Baghdad. By focusing on data-driven insights, cultural relevance, and continuous improvement, organizations can achieve greater marketing effectiveness and business success. The findings from this experiment will contribute to the broader understanding of marketing leadership in emerging markets and serve as a valuable resource for future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Iraq Baghdad</dc:title>
  <dc:creator/>
  <dc:language>en</dc:language>
  <cp:keywords/>
  <dcterms:created xsi:type="dcterms:W3CDTF">2026-10-10T05:48:47Z</dcterms:created>
  <dcterms:modified xsi:type="dcterms:W3CDTF">2026-10-10T05:48:47Z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