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Israel</w:t>
      </w:r>
      <w:r>
        <w:t xml:space="preserve"> </w:t>
      </w:r>
      <w:r>
        <w:t xml:space="preserve">Tel</w:t>
      </w:r>
      <w:r>
        <w:t xml:space="preserve"> </w:t>
      </w:r>
      <w:r>
        <w:t xml:space="preserve">Aviv</w:t>
      </w:r>
    </w:p>
    <w:bookmarkStart w:id="35" w:name="X295f15a2ac5a63e2e2183c5d46ed040855a9695"/>
    <w:p>
      <w:pPr>
        <w:pStyle w:val="Heading1"/>
      </w:pPr>
      <w:r>
        <w:t xml:space="preserve">Experiment Protocol: Strategic Marketing Manager Efficacy in Israel Tel Aviv</w:t>
      </w:r>
    </w:p>
    <w:bookmarkStart w:id="20" w:name="introduction-and-context"/>
    <w:p>
      <w:pPr>
        <w:pStyle w:val="Heading2"/>
      </w:pPr>
      <w:r>
        <w:t xml:space="preserve">1. Introduction and Context</w:t>
      </w:r>
    </w:p>
    <w:p>
      <w:pPr>
        <w:pStyle w:val="FirstParagraph"/>
      </w:pPr>
      <w:r>
        <w:t xml:space="preserve">This document outlines a rigorous</w:t>
      </w:r>
      <w:r>
        <w:t xml:space="preserve"> </w:t>
      </w:r>
      <w:r>
        <w:rPr>
          <w:bCs/>
          <w:b/>
        </w:rPr>
        <w:t xml:space="preserve">Experiment Protocol</w:t>
      </w:r>
      <w:r>
        <w:t xml:space="preserve"> </w:t>
      </w:r>
      <w:r>
        <w:t xml:space="preserve">designed to evaluate the operational impact, strategic alignment, and cultural adaptability of a</w:t>
      </w:r>
      <w:r>
        <w:t xml:space="preserve"> </w:t>
      </w:r>
      <w:r>
        <w:rPr>
          <w:bCs/>
          <w:b/>
        </w:rPr>
        <w:t xml:space="preserve">Marketing Manager</w:t>
      </w:r>
      <w:r>
        <w:t xml:space="preserve"> </w:t>
      </w:r>
      <w:r>
        <w:t xml:space="preserve">operating within the dynamic business ecosystem of</w:t>
      </w:r>
      <w:r>
        <w:t xml:space="preserve"> </w:t>
      </w:r>
      <w:r>
        <w:rPr>
          <w:bCs/>
          <w:b/>
        </w:rPr>
        <w:t xml:space="preserve">Israel Tel Aviv</w:t>
      </w:r>
      <w:r>
        <w:t xml:space="preserve">. Tel Aviv is recognized globally as a hub for technology, innovation, and digital marketing. Consequently, the role of the Marketing Manager here requires a unique blend of data-driven decision-making, rapid agility, and deep cultural intelligence.</w:t>
      </w:r>
    </w:p>
    <w:p>
      <w:pPr>
        <w:pStyle w:val="BodyText"/>
      </w:pPr>
      <w:r>
        <w:t xml:space="preserve">The primary objective of this experiment is to quantify the value added by a specialized Marketing Manager compared to a generalized approach, specifically within the Israeli market context. This protocol ensures that all variables are controlled, ethical standards are met, and data collection is robust enough to provide actionable insights for organizational leadership.</w:t>
      </w:r>
    </w:p>
    <w:bookmarkEnd w:id="20"/>
    <w:bookmarkStart w:id="23" w:name="objectives-and-hypotheses"/>
    <w:p>
      <w:pPr>
        <w:pStyle w:val="Heading2"/>
      </w:pPr>
      <w:r>
        <w:t xml:space="preserve">2. Objectives and Hypotheses</w:t>
      </w:r>
    </w:p>
    <w:bookmarkStart w:id="21" w:name="primary-objective"/>
    <w:p>
      <w:pPr>
        <w:pStyle w:val="Heading3"/>
      </w:pPr>
      <w:r>
        <w:t xml:space="preserve">2.1 Primary Objective</w:t>
      </w:r>
    </w:p>
    <w:p>
      <w:pPr>
        <w:pStyle w:val="FirstParagraph"/>
      </w:pPr>
      <w:r>
        <w:t xml:space="preserve">To determine the causal relationship between the implementation of a dedicated Marketing Manager strategy and key performance indicators (KPIs) such as customer acquisition cost (CAC), brand sentiment, and conversion rates in the Tel Aviv metropolitan area.</w:t>
      </w:r>
    </w:p>
    <w:bookmarkEnd w:id="21"/>
    <w:bookmarkStart w:id="22" w:name="hypotheses"/>
    <w:p>
      <w:pPr>
        <w:pStyle w:val="Heading3"/>
      </w:pPr>
      <w:r>
        <w:t xml:space="preserve">2.2 Hypotheses</w:t>
      </w:r>
    </w:p>
    <w:p>
      <w:pPr>
        <w:numPr>
          <w:ilvl w:val="0"/>
          <w:numId w:val="1001"/>
        </w:numPr>
        <w:pStyle w:val="Compact"/>
      </w:pPr>
      <w:r>
        <w:rPr>
          <w:bCs/>
          <w:b/>
        </w:rPr>
        <w:t xml:space="preserve">H1:</w:t>
      </w:r>
      <w:r>
        <w:t xml:space="preserve"> </w:t>
      </w:r>
      <w:r>
        <w:t xml:space="preserve">A Marketing Manager with localized expertise in Israel Tel Aviv will reduce CAC by at least 15% within six months compared to a remote, non-localized strategy.</w:t>
      </w:r>
    </w:p>
    <w:p>
      <w:pPr>
        <w:numPr>
          <w:ilvl w:val="0"/>
          <w:numId w:val="1001"/>
        </w:numPr>
        <w:pStyle w:val="Compact"/>
      </w:pPr>
      <w:r>
        <w:rPr>
          <w:bCs/>
          <w:b/>
        </w:rPr>
        <w:t xml:space="preserve">H2:</w:t>
      </w:r>
      <w:r>
        <w:t xml:space="preserve"> </w:t>
      </w:r>
      <w:r>
        <w:t xml:space="preserve">The Marketing Manager's ability to navigate local cultural nuances (e.g., Hebrew/English bilingualism, local holidays, social norms) will increase brand engagement metrics by 20%.</w:t>
      </w:r>
    </w:p>
    <w:p>
      <w:pPr>
        <w:numPr>
          <w:ilvl w:val="0"/>
          <w:numId w:val="1001"/>
        </w:numPr>
        <w:pStyle w:val="Compact"/>
      </w:pPr>
      <w:r>
        <w:rPr>
          <w:bCs/>
          <w:b/>
        </w:rPr>
        <w:t xml:space="preserve">H3:</w:t>
      </w:r>
      <w:r>
        <w:t xml:space="preserve"> </w:t>
      </w:r>
      <w:r>
        <w:t xml:space="preserve">Direct on-ground presence in Tel Aviv will accelerate campaign iteration cycles by 30% due to proximity to tech partners and real-time market feedback.</w:t>
      </w:r>
    </w:p>
    <w:bookmarkEnd w:id="22"/>
    <w:bookmarkEnd w:id="23"/>
    <w:bookmarkStart w:id="27" w:name="methodology"/>
    <w:p>
      <w:pPr>
        <w:pStyle w:val="Heading2"/>
      </w:pPr>
      <w:r>
        <w:t xml:space="preserve">3. Methodology</w:t>
      </w:r>
    </w:p>
    <w:bookmarkStart w:id="24" w:name="experimental-design"/>
    <w:p>
      <w:pPr>
        <w:pStyle w:val="Heading3"/>
      </w:pPr>
      <w:r>
        <w:t xml:space="preserve">3.1 Experimental Design</w:t>
      </w:r>
    </w:p>
    <w:p>
      <w:pPr>
        <w:pStyle w:val="FirstParagraph"/>
      </w:pPr>
      <w:r>
        <w:t xml:space="preserve">This experiment will utilize a randomized controlled trial (RCT) design. The target market of Israel Tel Aviv will be segmented into two distinct cohorts:</w:t>
      </w:r>
    </w:p>
    <w:p>
      <w:pPr>
        <w:numPr>
          <w:ilvl w:val="0"/>
          <w:numId w:val="1002"/>
        </w:numPr>
        <w:pStyle w:val="Compact"/>
      </w:pPr>
      <w:r>
        <w:rPr>
          <w:bCs/>
          <w:b/>
        </w:rPr>
        <w:t xml:space="preserve">Control Group:</w:t>
      </w:r>
      <w:r>
        <w:t xml:space="preserve"> </w:t>
      </w:r>
      <w:r>
        <w:t xml:space="preserve">Marketing efforts managed by a centralized, non-local team using standard global templates.</w:t>
      </w:r>
    </w:p>
    <w:p>
      <w:pPr>
        <w:numPr>
          <w:ilvl w:val="0"/>
          <w:numId w:val="1002"/>
        </w:numPr>
        <w:pStyle w:val="Compact"/>
      </w:pPr>
      <w:r>
        <w:rPr>
          <w:bCs/>
          <w:b/>
        </w:rPr>
        <w:t xml:space="preserve">Treatment Group:</w:t>
      </w:r>
      <w:r>
        <w:t xml:space="preserve"> </w:t>
      </w:r>
      <w:r>
        <w:t xml:space="preserve">Marketing efforts managed directly by the appointed Marketing Manager based in Tel Aviv, utilizing localized strategies, partnerships, and creative assets.</w:t>
      </w:r>
    </w:p>
    <w:bookmarkEnd w:id="24"/>
    <w:bookmarkStart w:id="25" w:name="duration"/>
    <w:p>
      <w:pPr>
        <w:pStyle w:val="Heading3"/>
      </w:pPr>
      <w:r>
        <w:t xml:space="preserve">3.2 Duration</w:t>
      </w:r>
    </w:p>
    <w:p>
      <w:pPr>
        <w:pStyle w:val="FirstParagraph"/>
      </w:pPr>
      <w:r>
        <w:t xml:space="preserve">The experiment will run for a period of 180 days (6 months), divided into three phases: Setup (Days 1-30), Execution (Days 31-150), and Analysis (Days 151-180).</w:t>
      </w:r>
    </w:p>
    <w:bookmarkEnd w:id="25"/>
    <w:bookmarkStart w:id="26"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involvement and strategic direction of the Marketing Manager in Tel Aviv.</w:t>
            </w:r>
          </w:p>
        </w:tc>
      </w:tr>
      <w:tr>
        <w:tc>
          <w:tcPr/>
          <w:p>
            <w:pPr>
              <w:pStyle w:val="Compact"/>
              <w:jc w:val="left"/>
            </w:pPr>
            <w:r>
              <w:t xml:space="preserve">Dependent Variables</w:t>
            </w:r>
          </w:p>
        </w:tc>
        <w:tc>
          <w:tcPr/>
          <w:p>
            <w:pPr>
              <w:pStyle w:val="Compact"/>
              <w:jc w:val="left"/>
            </w:pPr>
            <w:r>
              <w:t xml:space="preserve">CAC, Conversion Rate, Brand Sentiment Score, Social Engagement Rate.</w:t>
            </w:r>
          </w:p>
        </w:tc>
      </w:tr>
      <w:tr>
        <w:tc>
          <w:tcPr/>
          <w:p>
            <w:pPr>
              <w:pStyle w:val="Compact"/>
              <w:jc w:val="left"/>
            </w:pPr>
            <w:r>
              <w:t xml:space="preserve">Controlled Variables</w:t>
            </w:r>
          </w:p>
        </w:tc>
        <w:tc>
          <w:tcPr/>
          <w:p>
            <w:pPr>
              <w:pStyle w:val="Compact"/>
              <w:jc w:val="left"/>
            </w:pPr>
            <w:r>
              <w:t xml:space="preserve">Budget allocation, product offering, core messaging pillars, ad spend caps.</w:t>
            </w:r>
          </w:p>
        </w:tc>
      </w:tr>
    </w:tbl>
    <w:bookmarkEnd w:id="26"/>
    <w:bookmarkEnd w:id="27"/>
    <w:bookmarkStart w:id="28" w:name="X3766da439889a77ab4ad7bd4277098fcdcc6443"/>
    <w:p>
      <w:pPr>
        <w:pStyle w:val="Heading2"/>
      </w:pPr>
      <w:r>
        <w:t xml:space="preserve">4. Participant Selection and Market Segmentation</w:t>
      </w:r>
    </w:p>
    <w:p>
      <w:pPr>
        <w:pStyle w:val="FirstParagraph"/>
      </w:pPr>
      <w:r>
        <w:t xml:space="preserve">The experiment focuses on the demographic and psychographic profile of consumers in</w:t>
      </w:r>
      <w:r>
        <w:t xml:space="preserve"> </w:t>
      </w:r>
      <w:r>
        <w:rPr>
          <w:bCs/>
          <w:b/>
        </w:rPr>
        <w:t xml:space="preserve">Israel Tel Aviv</w:t>
      </w:r>
      <w:r>
        <w:t xml:space="preserve">. Participants will be selected based on:</w:t>
      </w:r>
    </w:p>
    <w:p>
      <w:pPr>
        <w:numPr>
          <w:ilvl w:val="0"/>
          <w:numId w:val="1003"/>
        </w:numPr>
        <w:pStyle w:val="Compact"/>
      </w:pPr>
      <w:r>
        <w:rPr>
          <w:bCs/>
          <w:b/>
        </w:rPr>
        <w:t xml:space="preserve">Geography:</w:t>
      </w:r>
      <w:r>
        <w:t xml:space="preserve"> </w:t>
      </w:r>
      <w:r>
        <w:t xml:space="preserve">Residents of Tel Aviv-Yafo and immediate surrounding areas (Gush Dan).</w:t>
      </w:r>
    </w:p>
    <w:p>
      <w:pPr>
        <w:numPr>
          <w:ilvl w:val="0"/>
          <w:numId w:val="1003"/>
        </w:numPr>
        <w:pStyle w:val="Compact"/>
      </w:pPr>
      <w:r>
        <w:rPr>
          <w:bCs/>
          <w:b/>
        </w:rPr>
        <w:t xml:space="preserve">Language:</w:t>
      </w:r>
      <w:r>
        <w:t xml:space="preserve"> </w:t>
      </w:r>
      <w:r>
        <w:t xml:space="preserve">Bilingual (Hebrew/English) proficiency, reflecting the city's cosmopolitan nature.</w:t>
      </w:r>
    </w:p>
    <w:p>
      <w:pPr>
        <w:numPr>
          <w:ilvl w:val="0"/>
          <w:numId w:val="1003"/>
        </w:numPr>
        <w:pStyle w:val="Compact"/>
      </w:pPr>
      <w:r>
        <w:rPr>
          <w:bCs/>
          <w:b/>
        </w:rPr>
        <w:t xml:space="preserve">Digital Behavior:</w:t>
      </w:r>
      <w:r>
        <w:t xml:space="preserve"> </w:t>
      </w:r>
      <w:r>
        <w:t xml:space="preserve">High engagement with social media platforms popular in Israel (e.g., Instagram, LinkedIn, TikTok).</w:t>
      </w:r>
    </w:p>
    <w:p>
      <w:pPr>
        <w:pStyle w:val="FirstParagraph"/>
      </w:pPr>
      <w:r>
        <w:t xml:space="preserve">Randomization will be performed using a geo-fencing algorithm to ensure that the Control and Treatment groups are statistically equivalent in terms of age, income, and digital habits.</w:t>
      </w:r>
    </w:p>
    <w:bookmarkEnd w:id="28"/>
    <w:bookmarkStart w:id="31" w:name="procedures-and-implementation"/>
    <w:p>
      <w:pPr>
        <w:pStyle w:val="Heading2"/>
      </w:pPr>
      <w:r>
        <w:t xml:space="preserve">5. Procedures and Implementation</w:t>
      </w:r>
    </w:p>
    <w:bookmarkStart w:id="29" w:name="role-of-the-marketing-manager"/>
    <w:p>
      <w:pPr>
        <w:pStyle w:val="Heading3"/>
      </w:pPr>
      <w:r>
        <w:t xml:space="preserve">5.1 Role of the Marketing Manager</w:t>
      </w:r>
    </w:p>
    <w:p>
      <w:pPr>
        <w:pStyle w:val="FirstParagraph"/>
      </w:pPr>
      <w:r>
        <w:t xml:space="preserve">The</w:t>
      </w:r>
      <w:r>
        <w:t xml:space="preserve"> </w:t>
      </w:r>
      <w:r>
        <w:rPr>
          <w:bCs/>
          <w:b/>
        </w:rPr>
        <w:t xml:space="preserve">Marketing Manager</w:t>
      </w:r>
      <w:r>
        <w:t xml:space="preserve"> </w:t>
      </w:r>
      <w:r>
        <w:t xml:space="preserve">assigned to this experiment will be responsible for:</w:t>
      </w:r>
    </w:p>
    <w:p>
      <w:pPr>
        <w:numPr>
          <w:ilvl w:val="0"/>
          <w:numId w:val="1004"/>
        </w:numPr>
        <w:pStyle w:val="Compact"/>
      </w:pPr>
      <w:r>
        <w:t xml:space="preserve">Conducting real-time market research in Tel Aviv to identify emerging trends.</w:t>
      </w:r>
    </w:p>
    <w:p>
      <w:pPr>
        <w:numPr>
          <w:ilvl w:val="0"/>
          <w:numId w:val="1004"/>
        </w:numPr>
        <w:pStyle w:val="Compact"/>
      </w:pPr>
      <w:r>
        <w:t xml:space="preserve">Adapting global brand messaging to resonate with local Israeli culture, humor, and values.</w:t>
      </w:r>
    </w:p>
    <w:p>
      <w:pPr>
        <w:numPr>
          <w:ilvl w:val="0"/>
          <w:numId w:val="1004"/>
        </w:numPr>
        <w:pStyle w:val="Compact"/>
      </w:pPr>
      <w:r>
        <w:t xml:space="preserve">Building relationships with local influencers and media outlets in Tel Aviv.</w:t>
      </w:r>
    </w:p>
    <w:p>
      <w:pPr>
        <w:numPr>
          <w:ilvl w:val="0"/>
          <w:numId w:val="1004"/>
        </w:numPr>
        <w:pStyle w:val="Compact"/>
      </w:pPr>
      <w:r>
        <w:t xml:space="preserve">Optimizing ad spend based on local competitive intelligence.</w:t>
      </w:r>
    </w:p>
    <w:bookmarkEnd w:id="29"/>
    <w:bookmarkStart w:id="30" w:name="data-collection-methods"/>
    <w:p>
      <w:pPr>
        <w:pStyle w:val="Heading3"/>
      </w:pPr>
      <w:r>
        <w:t xml:space="preserve">5.2 Data Collection Methods</w:t>
      </w:r>
    </w:p>
    <w:p>
      <w:pPr>
        <w:pStyle w:val="FirstParagraph"/>
      </w:pPr>
      <w:r>
        <w:t xml:space="preserve">Data will be collected through multiple channels to ensure triangulation:</w:t>
      </w:r>
    </w:p>
    <w:p>
      <w:pPr>
        <w:numPr>
          <w:ilvl w:val="0"/>
          <w:numId w:val="1005"/>
        </w:numPr>
        <w:pStyle w:val="Compact"/>
      </w:pPr>
      <w:r>
        <w:rPr>
          <w:bCs/>
          <w:b/>
        </w:rPr>
        <w:t xml:space="preserve">Web Analytics:</w:t>
      </w:r>
      <w:r>
        <w:t xml:space="preserve"> </w:t>
      </w:r>
      <w:r>
        <w:t xml:space="preserve">Google Analytics and Meta Pixel data to track user behavior.</w:t>
      </w:r>
    </w:p>
    <w:p>
      <w:pPr>
        <w:numPr>
          <w:ilvl w:val="0"/>
          <w:numId w:val="1005"/>
        </w:numPr>
        <w:pStyle w:val="Compact"/>
      </w:pPr>
      <w:r>
        <w:rPr>
          <w:bCs/>
          <w:b/>
        </w:rPr>
        <w:t xml:space="preserve">Social Listening:</w:t>
      </w:r>
      <w:r>
        <w:t xml:space="preserve"> </w:t>
      </w:r>
      <w:r>
        <w:t xml:space="preserve">Tools to monitor brand mentions in Hebrew and English across social platforms.</w:t>
      </w:r>
    </w:p>
    <w:p>
      <w:pPr>
        <w:numPr>
          <w:ilvl w:val="0"/>
          <w:numId w:val="1005"/>
        </w:numPr>
        <w:pStyle w:val="Compact"/>
      </w:pPr>
      <w:r>
        <w:rPr>
          <w:bCs/>
          <w:b/>
        </w:rPr>
        <w:t xml:space="preserve">Surveys:</w:t>
      </w:r>
      <w:r>
        <w:t xml:space="preserve"> </w:t>
      </w:r>
      <w:r>
        <w:t xml:space="preserve">Post-interaction surveys to gauge brand perception and cultural relevance.</w:t>
      </w:r>
    </w:p>
    <w:p>
      <w:pPr>
        <w:numPr>
          <w:ilvl w:val="0"/>
          <w:numId w:val="1005"/>
        </w:numPr>
        <w:pStyle w:val="Compact"/>
      </w:pPr>
      <w:r>
        <w:rPr>
          <w:bCs/>
          <w:b/>
        </w:rPr>
        <w:t xml:space="preserve">Sales Data:</w:t>
      </w:r>
      <w:r>
        <w:t xml:space="preserve"> </w:t>
      </w:r>
      <w:r>
        <w:t xml:space="preserve">CRM integration to track conversion from lead to customer.</w:t>
      </w:r>
    </w:p>
    <w:bookmarkEnd w:id="30"/>
    <w:bookmarkEnd w:id="31"/>
    <w:bookmarkStart w:id="32" w:name="ethical-considerations-and-compliance"/>
    <w:p>
      <w:pPr>
        <w:pStyle w:val="Heading2"/>
      </w:pPr>
      <w:r>
        <w:t xml:space="preserve">6. Ethical Considerations and Compliance</w:t>
      </w:r>
    </w:p>
    <w:p>
      <w:pPr>
        <w:pStyle w:val="FirstParagraph"/>
      </w:pPr>
      <w:r>
        <w:t xml:space="preserve">This</w:t>
      </w:r>
      <w:r>
        <w:t xml:space="preserve"> </w:t>
      </w:r>
      <w:r>
        <w:rPr>
          <w:bCs/>
          <w:b/>
        </w:rPr>
        <w:t xml:space="preserve">Experiment Protocol</w:t>
      </w:r>
      <w:r>
        <w:t xml:space="preserve"> </w:t>
      </w:r>
      <w:r>
        <w:t xml:space="preserve">adheres strictly to the Israeli Privacy Protection Law (5741-1981) and the General Data Protection Regulation (GDPR), given the international nature of many Tel Aviv-based companies.</w:t>
      </w:r>
    </w:p>
    <w:p>
      <w:pPr>
        <w:numPr>
          <w:ilvl w:val="0"/>
          <w:numId w:val="1006"/>
        </w:numPr>
        <w:pStyle w:val="Compact"/>
      </w:pPr>
      <w:r>
        <w:rPr>
          <w:bCs/>
          <w:b/>
        </w:rPr>
        <w:t xml:space="preserve">Informed Consent:</w:t>
      </w:r>
      <w:r>
        <w:t xml:space="preserve"> </w:t>
      </w:r>
      <w:r>
        <w:t xml:space="preserve">All participants will be informed of data collection practices through clear privacy policies.</w:t>
      </w:r>
    </w:p>
    <w:p>
      <w:pPr>
        <w:numPr>
          <w:ilvl w:val="0"/>
          <w:numId w:val="1006"/>
        </w:numPr>
        <w:pStyle w:val="Compact"/>
      </w:pPr>
      <w:r>
        <w:rPr>
          <w:bCs/>
          <w:b/>
        </w:rPr>
        <w:t xml:space="preserve">Data Anonymization:</w:t>
      </w:r>
      <w:r>
        <w:t xml:space="preserve"> </w:t>
      </w:r>
      <w:r>
        <w:t xml:space="preserve">Personal identifiable information (PII) will be anonymized before analysis.</w:t>
      </w:r>
    </w:p>
    <w:p>
      <w:pPr>
        <w:numPr>
          <w:ilvl w:val="0"/>
          <w:numId w:val="1006"/>
        </w:numPr>
        <w:pStyle w:val="Compact"/>
      </w:pPr>
      <w:r>
        <w:rPr>
          <w:bCs/>
          <w:b/>
        </w:rPr>
        <w:t xml:space="preserve">Transparency:</w:t>
      </w:r>
      <w:r>
        <w:t xml:space="preserve"> </w:t>
      </w:r>
      <w:r>
        <w:t xml:space="preserve">Marketing materials will clearly distinguish between organic content and sponsored promotions.</w:t>
      </w:r>
    </w:p>
    <w:bookmarkEnd w:id="32"/>
    <w:bookmarkStart w:id="33" w:name="data-analysis-plan"/>
    <w:p>
      <w:pPr>
        <w:pStyle w:val="Heading2"/>
      </w:pPr>
      <w:r>
        <w:t xml:space="preserve">7. Data Analysis Plan</w:t>
      </w:r>
    </w:p>
    <w:p>
      <w:pPr>
        <w:pStyle w:val="FirstParagraph"/>
      </w:pPr>
      <w:r>
        <w:t xml:space="preserve">Upon completion of the 180-day period, data will be analyzed using statistical software (e.g., SPSS, R). The analysis will include:</w:t>
      </w:r>
    </w:p>
    <w:p>
      <w:pPr>
        <w:numPr>
          <w:ilvl w:val="0"/>
          <w:numId w:val="1007"/>
        </w:numPr>
        <w:pStyle w:val="Compact"/>
      </w:pPr>
      <w:r>
        <w:rPr>
          <w:bCs/>
          <w:b/>
        </w:rPr>
        <w:t xml:space="preserve">T-Tests:</w:t>
      </w:r>
      <w:r>
        <w:t xml:space="preserve"> </w:t>
      </w:r>
      <w:r>
        <w:t xml:space="preserve">To compare mean differences in KPIs between the Control and Treatment groups.</w:t>
      </w:r>
    </w:p>
    <w:p>
      <w:pPr>
        <w:numPr>
          <w:ilvl w:val="0"/>
          <w:numId w:val="1007"/>
        </w:numPr>
        <w:pStyle w:val="Compact"/>
      </w:pPr>
      <w:r>
        <w:rPr>
          <w:bCs/>
          <w:b/>
        </w:rPr>
        <w:t xml:space="preserve">Regression Analysis:</w:t>
      </w:r>
      <w:r>
        <w:t xml:space="preserve"> </w:t>
      </w:r>
      <w:r>
        <w:t xml:space="preserve">To control for confounding variables and isolate the impact of the Marketing Manager's actions.</w:t>
      </w:r>
    </w:p>
    <w:p>
      <w:pPr>
        <w:numPr>
          <w:ilvl w:val="0"/>
          <w:numId w:val="1007"/>
        </w:numPr>
        <w:pStyle w:val="Compact"/>
      </w:pPr>
      <w:r>
        <w:rPr>
          <w:bCs/>
          <w:b/>
        </w:rPr>
        <w:t xml:space="preserve">Qualitative Analysis:</w:t>
      </w:r>
      <w:r>
        <w:t xml:space="preserve"> </w:t>
      </w:r>
      <w:r>
        <w:t xml:space="preserve">Review of customer feedback and social media sentiment to understand the "why" behind the quantitative results.</w:t>
      </w:r>
    </w:p>
    <w:bookmarkEnd w:id="33"/>
    <w:bookmarkStart w:id="34" w:name="expected-outcomes-and-reporting"/>
    <w:p>
      <w:pPr>
        <w:pStyle w:val="Heading2"/>
      </w:pPr>
      <w:r>
        <w:t xml:space="preserve">8. Expected Outcomes and Reporting</w:t>
      </w:r>
    </w:p>
    <w:p>
      <w:pPr>
        <w:pStyle w:val="FirstParagraph"/>
      </w:pPr>
      <w:r>
        <w:t xml:space="preserve">The final report will provide a comprehensive assessment of the Marketing Manager's efficacy in the Israel Tel Aviv market. It will include:</w:t>
      </w:r>
    </w:p>
    <w:p>
      <w:pPr>
        <w:numPr>
          <w:ilvl w:val="0"/>
          <w:numId w:val="1008"/>
        </w:numPr>
        <w:pStyle w:val="Compact"/>
      </w:pPr>
      <w:r>
        <w:t xml:space="preserve">A detailed comparison of performance metrics.</w:t>
      </w:r>
    </w:p>
    <w:p>
      <w:pPr>
        <w:numPr>
          <w:ilvl w:val="0"/>
          <w:numId w:val="1008"/>
        </w:numPr>
        <w:pStyle w:val="Compact"/>
      </w:pPr>
      <w:r>
        <w:t xml:space="preserve">Recommendations for scaling localized marketing strategies.</w:t>
      </w:r>
    </w:p>
    <w:p>
      <w:pPr>
        <w:numPr>
          <w:ilvl w:val="0"/>
          <w:numId w:val="1008"/>
        </w:numPr>
        <w:pStyle w:val="Compact"/>
      </w:pPr>
      <w:r>
        <w:t xml:space="preserve">Insights into cultural factors that significantly influenced campaign success.</w:t>
      </w:r>
    </w:p>
    <w:p>
      <w:pPr>
        <w:numPr>
          <w:ilvl w:val="0"/>
          <w:numId w:val="1008"/>
        </w:numPr>
        <w:pStyle w:val="Compact"/>
      </w:pPr>
      <w:r>
        <w:t xml:space="preserve">A cost-benefit analysis of employing a local Marketing Manager versus a centralized approach.</w:t>
      </w:r>
    </w:p>
    <w:p>
      <w:pPr>
        <w:pStyle w:val="FirstParagraph"/>
      </w:pPr>
      <w:r>
        <w:t xml:space="preserve">This protocol ensures that the experiment is conducted with scientific rigor, providing reliable data to guide future marketing investments in one of the world's most innovative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Israel Tel Aviv</dc:title>
  <dc:creator/>
  <dc:language>en</dc:language>
  <cp:keywords/>
  <dcterms:created xsi:type="dcterms:W3CDTF">2026-10-10T04:34:00Z</dcterms:created>
  <dcterms:modified xsi:type="dcterms:W3CDTF">2026-10-10T04:34:00Z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