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Abidjan</w:t>
      </w:r>
    </w:p>
    <w:bookmarkStart w:id="20" w:name="X12a72a23ffc967ae113bba689f2a14d521bfe38"/>
    <w:p>
      <w:pPr>
        <w:pStyle w:val="Heading1"/>
      </w:pPr>
      <w:r>
        <w:t xml:space="preserve">Experiment Protocol: Marketing Manager Role Optimization</w:t>
      </w:r>
    </w:p>
    <w:p>
      <w:pPr>
        <w:pStyle w:val="FirstParagraph"/>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a structured approach to evaluating and optimizing the role of the Marketing Manager within the dynamic economic landscape of Abidjan, Ivory Coast. As the economic capital of West Africa, Abidjan presents unique challenges and opportunities for marketing professionals. The rapid digitization of the Ivorian market, coupled with a culturally rich and diverse consumer base, necessitates a re-evaluation of traditional marketing strategies.</w:t>
      </w:r>
    </w:p>
    <w:p>
      <w:pPr>
        <w:pStyle w:val="BodyText"/>
      </w:pPr>
      <w:r>
        <w:t xml:space="preserve">The primary objective of this experiment is to determine the most effective methodologies for a Marketing Manager to drive brand awareness, customer engagement, and sales conversion in Abidjan. This protocol will guide the testing of various marketing tactics, focusing on digital channels, local cultural nuances, and community engagement strategies specific to the Ivorian context.</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Assess the impact of localized digital marketing campaigns on consumer behavior in Abidjan.</w:t>
      </w:r>
    </w:p>
    <w:p>
      <w:pPr>
        <w:numPr>
          <w:ilvl w:val="0"/>
          <w:numId w:val="1001"/>
        </w:numPr>
        <w:pStyle w:val="Compact"/>
      </w:pPr>
      <w:r>
        <w:t xml:space="preserve">Evaluate the effectiveness of integrating traditional Ivorian cultural elements into modern marketing strategies.</w:t>
      </w:r>
    </w:p>
    <w:p>
      <w:pPr>
        <w:numPr>
          <w:ilvl w:val="0"/>
          <w:numId w:val="1001"/>
        </w:numPr>
        <w:pStyle w:val="Compact"/>
      </w:pPr>
      <w:r>
        <w:t xml:space="preserve">Determine the optimal allocation of marketing resources between online platforms (e.g., WhatsApp, Facebook) and offline activities (e.g., events, radio).</w:t>
      </w:r>
    </w:p>
    <w:p>
      <w:pPr>
        <w:numPr>
          <w:ilvl w:val="0"/>
          <w:numId w:val="1001"/>
        </w:numPr>
        <w:pStyle w:val="Compact"/>
      </w:pPr>
      <w:r>
        <w:t xml:space="preserve">Enhance the strategic decision-making capabilities of the Marketing Manager through data-driven insights.</w:t>
      </w:r>
    </w:p>
    <w:bookmarkEnd w:id="22"/>
    <w:bookmarkStart w:id="23" w:name="hypothesis"/>
    <w:p>
      <w:pPr>
        <w:pStyle w:val="Heading2"/>
      </w:pPr>
      <w:r>
        <w:t xml:space="preserve">3. Hypothesis</w:t>
      </w:r>
    </w:p>
    <w:p>
      <w:pPr>
        <w:pStyle w:val="FirstParagraph"/>
      </w:pPr>
      <w:r>
        <w:rPr>
          <w:bCs/>
          <w:b/>
        </w:rPr>
        <w:t xml:space="preserve">Hypothesis:</w:t>
      </w:r>
      <w:r>
        <w:t xml:space="preserve"> </w:t>
      </w:r>
      <w:r>
        <w:t xml:space="preserve">A Marketing Manager in Abidjan who employs a hybrid marketing strategy, combining localized digital content with community-centric offline engagement, will achieve a 20% higher customer engagement rate compared to a purely digital or purely traditional approach.</w:t>
      </w:r>
    </w:p>
    <w:bookmarkEnd w:id="23"/>
    <w:bookmarkStart w:id="28" w:name="methodology"/>
    <w:p>
      <w:pPr>
        <w:pStyle w:val="Heading2"/>
      </w:pPr>
      <w:r>
        <w:t xml:space="preserve">4. Methodology</w:t>
      </w:r>
    </w:p>
    <w:p>
      <w:pPr>
        <w:pStyle w:val="FirstParagraph"/>
      </w:pPr>
      <w:r>
        <w:t xml:space="preserve">The experiment will be conducted over a period of three months, divided into four phases:</w:t>
      </w:r>
    </w:p>
    <w:bookmarkStart w:id="24" w:name="Xf2be1c20ccbc3a96ca40212bc73c05daa71d3e6"/>
    <w:p>
      <w:pPr>
        <w:pStyle w:val="Heading3"/>
      </w:pPr>
      <w:r>
        <w:t xml:space="preserve">4.1 Phase 1: Preparation and Baseline Assessment</w:t>
      </w:r>
    </w:p>
    <w:p>
      <w:pPr>
        <w:pStyle w:val="FirstParagraph"/>
      </w:pPr>
      <w:r>
        <w:t xml:space="preserve">During this phase, the Marketing Manager will conduct a comprehensive analysis of the current market landscape in Abidjan. This includes:</w:t>
      </w:r>
    </w:p>
    <w:p>
      <w:pPr>
        <w:numPr>
          <w:ilvl w:val="0"/>
          <w:numId w:val="1002"/>
        </w:numPr>
        <w:pStyle w:val="Compact"/>
      </w:pPr>
      <w:r>
        <w:t xml:space="preserve">Reviewing existing marketing data and performance metrics.</w:t>
      </w:r>
    </w:p>
    <w:p>
      <w:pPr>
        <w:numPr>
          <w:ilvl w:val="0"/>
          <w:numId w:val="1002"/>
        </w:numPr>
        <w:pStyle w:val="Compact"/>
      </w:pPr>
      <w:r>
        <w:t xml:space="preserve">Conducting surveys and focus groups with local consumers to understand their preferences and behaviors.</w:t>
      </w:r>
    </w:p>
    <w:p>
      <w:pPr>
        <w:numPr>
          <w:ilvl w:val="0"/>
          <w:numId w:val="1002"/>
        </w:numPr>
        <w:pStyle w:val="Compact"/>
      </w:pPr>
      <w:r>
        <w:t xml:space="preserve">Identifying key competitors and their marketing strategies in the Ivorian market.</w:t>
      </w:r>
    </w:p>
    <w:bookmarkEnd w:id="24"/>
    <w:bookmarkStart w:id="25" w:name="X1b7266ce4b22a279f28e964b4d1c9ab5d2215e7"/>
    <w:p>
      <w:pPr>
        <w:pStyle w:val="Heading3"/>
      </w:pPr>
      <w:r>
        <w:t xml:space="preserve">4.2 Phase 2: Campaign Design and Implementation</w:t>
      </w:r>
    </w:p>
    <w:p>
      <w:pPr>
        <w:pStyle w:val="FirstParagraph"/>
      </w:pPr>
      <w:r>
        <w:t xml:space="preserve">The Marketing Manager will design and implement three distinct marketing campaigns, each representing a different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Campaign</w:t>
            </w:r>
          </w:p>
        </w:tc>
        <w:tc>
          <w:tcPr/>
          <w:p>
            <w:pPr>
              <w:pStyle w:val="Compact"/>
              <w:jc w:val="left"/>
            </w:pPr>
            <w:r>
              <w:t xml:space="preserve">Strategy</w:t>
            </w:r>
          </w:p>
        </w:tc>
        <w:tc>
          <w:tcPr/>
          <w:p>
            <w:pPr>
              <w:pStyle w:val="Compact"/>
              <w:jc w:val="left"/>
            </w:pPr>
            <w:r>
              <w:t xml:space="preserve">Channels</w:t>
            </w:r>
          </w:p>
        </w:tc>
      </w:tr>
      <w:tr>
        <w:tc>
          <w:tcPr/>
          <w:p>
            <w:pPr>
              <w:pStyle w:val="Compact"/>
              <w:jc w:val="left"/>
            </w:pPr>
            <w:r>
              <w:t xml:space="preserve">Campaign A</w:t>
            </w:r>
          </w:p>
        </w:tc>
        <w:tc>
          <w:tcPr/>
          <w:p>
            <w:pPr>
              <w:pStyle w:val="Compact"/>
              <w:jc w:val="left"/>
            </w:pPr>
            <w:r>
              <w:t xml:space="preserve">Purely Digital</w:t>
            </w:r>
          </w:p>
        </w:tc>
        <w:tc>
          <w:tcPr/>
          <w:p>
            <w:pPr>
              <w:pStyle w:val="Compact"/>
              <w:jc w:val="left"/>
            </w:pPr>
            <w:r>
              <w:t xml:space="preserve">Social Media, Email, Online Ads</w:t>
            </w:r>
          </w:p>
        </w:tc>
      </w:tr>
      <w:tr>
        <w:tc>
          <w:tcPr/>
          <w:p>
            <w:pPr>
              <w:pStyle w:val="Compact"/>
              <w:jc w:val="left"/>
            </w:pPr>
            <w:r>
              <w:t xml:space="preserve">Campaign B</w:t>
            </w:r>
          </w:p>
        </w:tc>
        <w:tc>
          <w:tcPr/>
          <w:p>
            <w:pPr>
              <w:pStyle w:val="Compact"/>
              <w:jc w:val="left"/>
            </w:pPr>
            <w:r>
              <w:t xml:space="preserve">Purely Traditional</w:t>
            </w:r>
          </w:p>
        </w:tc>
        <w:tc>
          <w:tcPr/>
          <w:p>
            <w:pPr>
              <w:pStyle w:val="Compact"/>
              <w:jc w:val="left"/>
            </w:pPr>
            <w:r>
              <w:t xml:space="preserve">Radio, Print, Events</w:t>
            </w:r>
          </w:p>
        </w:tc>
      </w:tr>
      <w:tr>
        <w:tc>
          <w:tcPr/>
          <w:p>
            <w:pPr>
              <w:pStyle w:val="Compact"/>
              <w:jc w:val="left"/>
            </w:pPr>
            <w:r>
              <w:t xml:space="preserve">Campaign C</w:t>
            </w:r>
          </w:p>
        </w:tc>
        <w:tc>
          <w:tcPr/>
          <w:p>
            <w:pPr>
              <w:pStyle w:val="Compact"/>
              <w:jc w:val="left"/>
            </w:pPr>
            <w:r>
              <w:t xml:space="preserve">Hybrid (Localized)</w:t>
            </w:r>
          </w:p>
        </w:tc>
        <w:tc>
          <w:tcPr/>
          <w:p>
            <w:pPr>
              <w:pStyle w:val="Compact"/>
              <w:jc w:val="left"/>
            </w:pPr>
            <w:r>
              <w:t xml:space="preserve">Social Media, Radio, Community Events</w:t>
            </w:r>
          </w:p>
        </w:tc>
      </w:tr>
    </w:tbl>
    <w:bookmarkEnd w:id="25"/>
    <w:bookmarkStart w:id="26" w:name="phase-3-data-collection"/>
    <w:p>
      <w:pPr>
        <w:pStyle w:val="Heading3"/>
      </w:pPr>
      <w:r>
        <w:t xml:space="preserve">4.3 Phase 3: Data Collection</w:t>
      </w:r>
    </w:p>
    <w:p>
      <w:pPr>
        <w:pStyle w:val="FirstParagraph"/>
      </w:pPr>
      <w:r>
        <w:t xml:space="preserve">Throughout the campaign period, the Marketing Manager will collect data on key performance indicators (KPIs), including:</w:t>
      </w:r>
    </w:p>
    <w:p>
      <w:pPr>
        <w:numPr>
          <w:ilvl w:val="0"/>
          <w:numId w:val="1003"/>
        </w:numPr>
        <w:pStyle w:val="Compact"/>
      </w:pPr>
      <w:r>
        <w:t xml:space="preserve">Website traffic and engagement metrics.</w:t>
      </w:r>
    </w:p>
    <w:p>
      <w:pPr>
        <w:numPr>
          <w:ilvl w:val="0"/>
          <w:numId w:val="1003"/>
        </w:numPr>
        <w:pStyle w:val="Compact"/>
      </w:pPr>
      <w:r>
        <w:t xml:space="preserve">Social media interactions (likes, shares, comments).</w:t>
      </w:r>
    </w:p>
    <w:p>
      <w:pPr>
        <w:numPr>
          <w:ilvl w:val="0"/>
          <w:numId w:val="1003"/>
        </w:numPr>
        <w:pStyle w:val="Compact"/>
      </w:pPr>
      <w:r>
        <w:t xml:space="preserve">Sales figures and conversion rates.</w:t>
      </w:r>
    </w:p>
    <w:p>
      <w:pPr>
        <w:numPr>
          <w:ilvl w:val="0"/>
          <w:numId w:val="1003"/>
        </w:numPr>
        <w:pStyle w:val="Compact"/>
      </w:pPr>
      <w:r>
        <w:t xml:space="preserve">Customer feedback and sentiment analysis.</w:t>
      </w:r>
    </w:p>
    <w:bookmarkEnd w:id="26"/>
    <w:bookmarkStart w:id="27" w:name="phase-4-analysis-and-reporting"/>
    <w:p>
      <w:pPr>
        <w:pStyle w:val="Heading3"/>
      </w:pPr>
      <w:r>
        <w:t xml:space="preserve">4.4 Phase 4: Analysis and Reporting</w:t>
      </w:r>
    </w:p>
    <w:p>
      <w:pPr>
        <w:pStyle w:val="FirstParagraph"/>
      </w:pPr>
      <w:r>
        <w:t xml:space="preserve">At the conclusion of the experiment, the Marketing Manager will analyze the collected data to evaluate the effectiveness of each campaign. This will involve:</w:t>
      </w:r>
    </w:p>
    <w:p>
      <w:pPr>
        <w:numPr>
          <w:ilvl w:val="0"/>
          <w:numId w:val="1004"/>
        </w:numPr>
        <w:pStyle w:val="Compact"/>
      </w:pPr>
      <w:r>
        <w:t xml:space="preserve">Comparing KPIs across the three campaigns.</w:t>
      </w:r>
    </w:p>
    <w:p>
      <w:pPr>
        <w:numPr>
          <w:ilvl w:val="0"/>
          <w:numId w:val="1004"/>
        </w:numPr>
        <w:pStyle w:val="Compact"/>
      </w:pPr>
      <w:r>
        <w:t xml:space="preserve">Identifying trends and patterns in consumer behavior.</w:t>
      </w:r>
    </w:p>
    <w:p>
      <w:pPr>
        <w:numPr>
          <w:ilvl w:val="0"/>
          <w:numId w:val="1004"/>
        </w:numPr>
        <w:pStyle w:val="Compact"/>
      </w:pPr>
      <w:r>
        <w:t xml:space="preserve">Assessing the impact of cultural elements on campaign success.</w:t>
      </w:r>
    </w:p>
    <w:p>
      <w:pPr>
        <w:numPr>
          <w:ilvl w:val="0"/>
          <w:numId w:val="1004"/>
        </w:numPr>
        <w:pStyle w:val="Compact"/>
      </w:pPr>
      <w:r>
        <w:t xml:space="preserve">Preparing a comprehensive report with recommendations for future marketing strategies.</w:t>
      </w:r>
    </w:p>
    <w:bookmarkEnd w:id="27"/>
    <w:bookmarkEnd w:id="28"/>
    <w:bookmarkStart w:id="29" w:name="roles-and-responsibilities"/>
    <w:p>
      <w:pPr>
        <w:pStyle w:val="Heading2"/>
      </w:pPr>
      <w:r>
        <w:t xml:space="preserve">5. Roles and Responsibilities</w:t>
      </w:r>
    </w:p>
    <w:p>
      <w:pPr>
        <w:pStyle w:val="FirstParagraph"/>
      </w:pPr>
      <w:r>
        <w:rPr>
          <w:bCs/>
          <w:b/>
        </w:rPr>
        <w:t xml:space="preserve">Marketing Manager:</w:t>
      </w:r>
      <w:r>
        <w:t xml:space="preserve"> </w:t>
      </w:r>
      <w:r>
        <w:t xml:space="preserve">Responsible for overseeing the entire experiment, including campaign design, implementation, data collection, and analysis. The Marketing Manager will also ensure that all activities align with the company's brand values and local regulations in Ivory Coast.</w:t>
      </w:r>
    </w:p>
    <w:p>
      <w:pPr>
        <w:pStyle w:val="BodyText"/>
      </w:pPr>
      <w:r>
        <w:rPr>
          <w:bCs/>
          <w:b/>
        </w:rPr>
        <w:t xml:space="preserve">Support Team:</w:t>
      </w:r>
      <w:r>
        <w:t xml:space="preserve"> </w:t>
      </w:r>
      <w:r>
        <w:t xml:space="preserve">Includes graphic designers, content creators, and data analysts who will assist the Marketing Manager in executing the campaigns and processing the collected data.</w:t>
      </w:r>
    </w:p>
    <w:p>
      <w:pPr>
        <w:pStyle w:val="BodyText"/>
      </w:pPr>
      <w:r>
        <w:rPr>
          <w:bCs/>
          <w:b/>
        </w:rPr>
        <w:t xml:space="preserve">Stakeholders:</w:t>
      </w:r>
      <w:r>
        <w:t xml:space="preserve"> </w:t>
      </w:r>
      <w:r>
        <w:t xml:space="preserve">Senior management and key partners who will provide guidance and feedback throughout the experiment.</w:t>
      </w:r>
    </w:p>
    <w:bookmarkEnd w:id="29"/>
    <w:bookmarkStart w:id="30" w:name="ethical-considerations"/>
    <w:p>
      <w:pPr>
        <w:pStyle w:val="Heading2"/>
      </w:pPr>
      <w:r>
        <w:t xml:space="preserve">6. Ethical Considerations</w:t>
      </w:r>
    </w:p>
    <w:p>
      <w:pPr>
        <w:pStyle w:val="FirstParagraph"/>
      </w:pPr>
      <w:r>
        <w:t xml:space="preserve">The experiment will adhere to ethical standards in marketing research, ensuring:</w:t>
      </w:r>
    </w:p>
    <w:p>
      <w:pPr>
        <w:numPr>
          <w:ilvl w:val="0"/>
          <w:numId w:val="1005"/>
        </w:numPr>
        <w:pStyle w:val="Compact"/>
      </w:pPr>
      <w:r>
        <w:t xml:space="preserve">Informed consent from all participants in surveys and focus groups.</w:t>
      </w:r>
    </w:p>
    <w:p>
      <w:pPr>
        <w:numPr>
          <w:ilvl w:val="0"/>
          <w:numId w:val="1005"/>
        </w:numPr>
        <w:pStyle w:val="Compact"/>
      </w:pPr>
      <w:r>
        <w:t xml:space="preserve">Confidentiality and protection of personal data in compliance with Ivorian data protection laws.</w:t>
      </w:r>
    </w:p>
    <w:p>
      <w:pPr>
        <w:numPr>
          <w:ilvl w:val="0"/>
          <w:numId w:val="1005"/>
        </w:numPr>
        <w:pStyle w:val="Compact"/>
      </w:pPr>
      <w:r>
        <w:t xml:space="preserve">Transparency in marketing communications to avoid misleading consumers.</w:t>
      </w:r>
    </w:p>
    <w:bookmarkEnd w:id="30"/>
    <w:bookmarkStart w:id="31" w:name="timeline"/>
    <w:p>
      <w:pPr>
        <w:pStyle w:val="Heading2"/>
      </w:pPr>
      <w:r>
        <w:t xml:space="preserve">7. Timeline</w:t>
      </w:r>
    </w:p>
    <w:p>
      <w:pPr>
        <w:pStyle w:val="FirstParagraph"/>
      </w:pPr>
      <w:r>
        <w:t xml:space="preserve">The experiment will follow a structured timeline to ensure efficient execution:</w:t>
      </w:r>
    </w:p>
    <w:p>
      <w:pPr>
        <w:numPr>
          <w:ilvl w:val="0"/>
          <w:numId w:val="1006"/>
        </w:numPr>
        <w:pStyle w:val="Compact"/>
      </w:pPr>
      <w:r>
        <w:rPr>
          <w:bCs/>
          <w:b/>
        </w:rPr>
        <w:t xml:space="preserve">Weeks 1-2:</w:t>
      </w:r>
      <w:r>
        <w:t xml:space="preserve"> </w:t>
      </w:r>
      <w:r>
        <w:t xml:space="preserve">Preparation and Baseline Assessment</w:t>
      </w:r>
    </w:p>
    <w:p>
      <w:pPr>
        <w:numPr>
          <w:ilvl w:val="0"/>
          <w:numId w:val="1006"/>
        </w:numPr>
        <w:pStyle w:val="Compact"/>
      </w:pPr>
      <w:r>
        <w:rPr>
          <w:bCs/>
          <w:b/>
        </w:rPr>
        <w:t xml:space="preserve">Weeks 3-10:</w:t>
      </w:r>
      <w:r>
        <w:t xml:space="preserve"> </w:t>
      </w:r>
      <w:r>
        <w:t xml:space="preserve">Campaign Design and Implementation</w:t>
      </w:r>
    </w:p>
    <w:p>
      <w:pPr>
        <w:numPr>
          <w:ilvl w:val="0"/>
          <w:numId w:val="1006"/>
        </w:numPr>
        <w:pStyle w:val="Compact"/>
      </w:pPr>
      <w:r>
        <w:rPr>
          <w:bCs/>
          <w:b/>
        </w:rPr>
        <w:t xml:space="preserve">Weeks 11-12:</w:t>
      </w:r>
      <w:r>
        <w:t xml:space="preserve"> </w:t>
      </w:r>
      <w:r>
        <w:t xml:space="preserve">Data Collection and Analysis</w:t>
      </w:r>
    </w:p>
    <w:p>
      <w:pPr>
        <w:numPr>
          <w:ilvl w:val="0"/>
          <w:numId w:val="1006"/>
        </w:numPr>
        <w:pStyle w:val="Compact"/>
      </w:pPr>
      <w:r>
        <w:rPr>
          <w:bCs/>
          <w:b/>
        </w:rPr>
        <w:t xml:space="preserve">Week 13:</w:t>
      </w:r>
      <w:r>
        <w:t xml:space="preserve"> </w:t>
      </w:r>
      <w:r>
        <w:t xml:space="preserve">Reporting and Recommendations</w:t>
      </w:r>
    </w:p>
    <w:bookmarkEnd w:id="31"/>
    <w:bookmarkStart w:id="32" w:name="conclusion"/>
    <w:p>
      <w:pPr>
        <w:pStyle w:val="Heading2"/>
      </w:pPr>
      <w:r>
        <w:t xml:space="preserve">8. Conclusion</w:t>
      </w:r>
    </w:p>
    <w:p>
      <w:pPr>
        <w:pStyle w:val="FirstParagraph"/>
      </w:pPr>
      <w:r>
        <w:t xml:space="preserve">This Experiment Protocol provides a comprehensive framework for evaluating and optimizing the role of the Marketing Manager in Abidjan, Ivory Coast. By systematically testing different marketing strategies, the experiment aims to generate valuable insights that will enhance the effectiveness of marketing efforts in this vibrant market. The findings will not only benefit the participating organization but also contribute to the broader understanding of marketing practices in West Africa.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Abidjan</dc:title>
  <dc:creator/>
  <dc:language>en</dc:language>
  <cp:keywords/>
  <dcterms:created xsi:type="dcterms:W3CDTF">2026-10-10T07:29:52Z</dcterms:created>
  <dcterms:modified xsi:type="dcterms:W3CDTF">2026-10-10T07:29:52Z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