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Japan</w:t>
      </w:r>
      <w:r>
        <w:t xml:space="preserve"> </w:t>
      </w:r>
      <w:r>
        <w:t xml:space="preserve">Kyoto</w:t>
      </w:r>
    </w:p>
    <w:bookmarkStart w:id="29" w:name="Xd9c17f80d8448421bd5a9d6a4eee5255c2afc73"/>
    <w:p>
      <w:pPr>
        <w:pStyle w:val="Heading1"/>
      </w:pPr>
      <w:r>
        <w:t xml:space="preserve">Experiment Protocol: Strategic Marketing Manager Efficacy in Japan Kyoto</w:t>
      </w:r>
    </w:p>
    <w:p>
      <w:pPr>
        <w:pStyle w:val="FirstParagraph"/>
      </w:pPr>
      <w:r>
        <w:rPr>
          <w:bCs/>
          <w:b/>
        </w:rPr>
        <w:t xml:space="preserve">Protocol ID:</w:t>
      </w:r>
      <w:r>
        <w:t xml:space="preserve"> </w:t>
      </w:r>
      <w:r>
        <w:t xml:space="preserve">MKT-KYO-2024-001</w:t>
      </w:r>
    </w:p>
    <w:p>
      <w:pPr>
        <w:pStyle w:val="BodyText"/>
      </w:pPr>
      <w:r>
        <w:rPr>
          <w:bCs/>
          <w:b/>
        </w:rPr>
        <w:t xml:space="preserve">Location:</w:t>
      </w:r>
      <w:r>
        <w:t xml:space="preserve"> </w:t>
      </w:r>
      <w:r>
        <w:t xml:space="preserve">Kyoto, Japan (Focus on Higashiyama and Nakagyo Districts)</w:t>
      </w:r>
    </w:p>
    <w:p>
      <w:pPr>
        <w:pStyle w:val="BodyText"/>
      </w:pPr>
      <w:r>
        <w:rPr>
          <w:bCs/>
          <w:b/>
        </w:rPr>
        <w:t xml:space="preserve">Role Under Review:</w:t>
      </w:r>
      <w:r>
        <w:t xml:space="preserve"> </w:t>
      </w:r>
      <w:r>
        <w:t xml:space="preserve">Marketing Manager</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cultural adaptability, and strategic impact of a Marketing Manager operating within the unique commercial landscape of Japan Kyoto. Kyoto is not merely a geographic location; it is a cultural hub characterized by a deep reverence for tradition, aesthetics, and meticulous craftsmanship. Unlike the fast-paced, high-density environment of Tokyo, Kyoto demands a marketing approach that balances modern digital efficiency with profound respect for local heritage.</w:t>
      </w:r>
    </w:p>
    <w:p>
      <w:pPr>
        <w:pStyle w:val="BodyText"/>
      </w:pPr>
      <w:r>
        <w:t xml:space="preserve">The role of the Marketing Manager in this context is critical. They must navigate the complex intersection of global brand standards and local Japanese business etiquette. This experiment aims to determine whether a specific set of marketing strategies, when executed by a designated Marketing Manager, can successfully increase brand equity and consumer engagement among Kyoto residents and international tourists without compromising the city's cultural integrity.</w:t>
      </w:r>
    </w:p>
    <w:bookmarkEnd w:id="20"/>
    <w:bookmarkStart w:id="21" w:name="objectives"/>
    <w:p>
      <w:pPr>
        <w:pStyle w:val="Heading2"/>
      </w:pPr>
      <w:r>
        <w:t xml:space="preserve">2. Objectives</w:t>
      </w:r>
    </w:p>
    <w:p>
      <w:pPr>
        <w:pStyle w:val="FirstParagraph"/>
      </w:pPr>
      <w:r>
        <w:t xml:space="preserve">The primary objective of this experiment is to assess the efficacy of the Marketing Manager in achieving the following goals within the Kyoto market:</w:t>
      </w:r>
    </w:p>
    <w:p>
      <w:pPr>
        <w:numPr>
          <w:ilvl w:val="0"/>
          <w:numId w:val="1001"/>
        </w:numPr>
        <w:pStyle w:val="Compact"/>
      </w:pPr>
      <w:r>
        <w:rPr>
          <w:bCs/>
          <w:b/>
        </w:rPr>
        <w:t xml:space="preserve">Cultural Resonance:</w:t>
      </w:r>
      <w:r>
        <w:t xml:space="preserve"> </w:t>
      </w:r>
      <w:r>
        <w:t xml:space="preserve">To evaluate the ability of the Marketing Manager to craft messaging that aligns with the "Kyoto Spirit" (subtlety, quality, and tradition).</w:t>
      </w:r>
    </w:p>
    <w:p>
      <w:pPr>
        <w:numPr>
          <w:ilvl w:val="0"/>
          <w:numId w:val="1001"/>
        </w:numPr>
        <w:pStyle w:val="Compact"/>
      </w:pPr>
      <w:r>
        <w:rPr>
          <w:bCs/>
          <w:b/>
        </w:rPr>
        <w:t xml:space="preserve">Stakeholder Management:</w:t>
      </w:r>
      <w:r>
        <w:t xml:space="preserve"> </w:t>
      </w:r>
      <w:r>
        <w:t xml:space="preserve">To measure the success of the Marketing Manager in building relationships with local artisans, municipal bodies, and traditional business associations.</w:t>
      </w:r>
    </w:p>
    <w:p>
      <w:pPr>
        <w:numPr>
          <w:ilvl w:val="0"/>
          <w:numId w:val="1001"/>
        </w:numPr>
        <w:pStyle w:val="Compact"/>
      </w:pPr>
      <w:r>
        <w:rPr>
          <w:bCs/>
          <w:b/>
        </w:rPr>
        <w:t xml:space="preserve">Digital Integration:</w:t>
      </w:r>
      <w:r>
        <w:t xml:space="preserve"> </w:t>
      </w:r>
      <w:r>
        <w:t xml:space="preserve">To test the effectiveness of integrating modern digital marketing tools (LINE, Instagram, localized SEO) with traditional offline experiences.</w:t>
      </w:r>
    </w:p>
    <w:p>
      <w:pPr>
        <w:numPr>
          <w:ilvl w:val="0"/>
          <w:numId w:val="1001"/>
        </w:numPr>
        <w:pStyle w:val="Compact"/>
      </w:pPr>
      <w:r>
        <w:rPr>
          <w:bCs/>
          <w:b/>
        </w:rPr>
        <w:t xml:space="preserve">ROI Analysis:</w:t>
      </w:r>
      <w:r>
        <w:t xml:space="preserve"> </w:t>
      </w:r>
      <w:r>
        <w:t xml:space="preserve">To quantify the return on investment regarding brand awareness and sales conversion specific to the Kyoto demographic.</w:t>
      </w:r>
    </w:p>
    <w:bookmarkEnd w:id="21"/>
    <w:bookmarkStart w:id="25" w:name="methodology"/>
    <w:p>
      <w:pPr>
        <w:pStyle w:val="Heading2"/>
      </w:pPr>
      <w:r>
        <w:t xml:space="preserve">3. Methodology</w:t>
      </w:r>
    </w:p>
    <w:p>
      <w:pPr>
        <w:pStyle w:val="FirstParagraph"/>
      </w:pPr>
      <w:r>
        <w:t xml:space="preserve">This experiment will utilize a mixed-methods approach, combining quantitative data analysis with qualitative ethnographic observation. The experiment will run for a period of six months, divided into three distinct phases.</w:t>
      </w:r>
    </w:p>
    <w:bookmarkStart w:id="22" w:name="X2c1a9e8f222d29259676b91f26ee96762aeae84"/>
    <w:p>
      <w:pPr>
        <w:pStyle w:val="Heading3"/>
      </w:pPr>
      <w:r>
        <w:t xml:space="preserve">3.1 Phase One: Preparation and Cultural Immersion (Weeks 1-4)</w:t>
      </w:r>
    </w:p>
    <w:p>
      <w:pPr>
        <w:pStyle w:val="FirstParagraph"/>
      </w:pPr>
      <w:r>
        <w:t xml:space="preserve">Before any active marketing campaigns are launched, the Marketing Manager must undergo a rigorous immersion period. This phase is designed to ensure the manager understands the nuances of the Kyoto market.</w:t>
      </w:r>
    </w:p>
    <w:p>
      <w:pPr>
        <w:numPr>
          <w:ilvl w:val="0"/>
          <w:numId w:val="1002"/>
        </w:numPr>
        <w:pStyle w:val="Compact"/>
      </w:pPr>
      <w:r>
        <w:rPr>
          <w:bCs/>
          <w:b/>
        </w:rPr>
        <w:t xml:space="preserve">Local Consultation:</w:t>
      </w:r>
      <w:r>
        <w:t xml:space="preserve"> </w:t>
      </w:r>
      <w:r>
        <w:t xml:space="preserve">The Marketing Manager will conduct interviews with local business leaders and cultural experts in Kyoto to understand regional sensitivities.</w:t>
      </w:r>
    </w:p>
    <w:p>
      <w:pPr>
        <w:numPr>
          <w:ilvl w:val="0"/>
          <w:numId w:val="1002"/>
        </w:numPr>
        <w:pStyle w:val="Compact"/>
      </w:pPr>
      <w:r>
        <w:rPr>
          <w:bCs/>
          <w:b/>
        </w:rPr>
        <w:t xml:space="preserve">Competitor Analysis:</w:t>
      </w:r>
      <w:r>
        <w:t xml:space="preserve"> </w:t>
      </w:r>
      <w:r>
        <w:t xml:space="preserve">A detailed review of existing marketing efforts by competitors operating in Kyoto, focusing on how they handle the balance between tourism and local community relations.</w:t>
      </w:r>
    </w:p>
    <w:p>
      <w:pPr>
        <w:numPr>
          <w:ilvl w:val="0"/>
          <w:numId w:val="1002"/>
        </w:numPr>
        <w:pStyle w:val="Compact"/>
      </w:pPr>
      <w:r>
        <w:rPr>
          <w:bCs/>
          <w:b/>
        </w:rPr>
        <w:t xml:space="preserve">Strategy Formulation:</w:t>
      </w:r>
      <w:r>
        <w:t xml:space="preserve"> </w:t>
      </w:r>
      <w:r>
        <w:t xml:space="preserve">Development of a localized marketing plan that adheres to Japanese business protocols, including the preparation of formal business cards (meishi) and appropriate communication channels.</w:t>
      </w:r>
    </w:p>
    <w:bookmarkEnd w:id="22"/>
    <w:bookmarkStart w:id="23" w:name="Xf5bf5353e0251dfe567b400ef61363b340c7444"/>
    <w:p>
      <w:pPr>
        <w:pStyle w:val="Heading3"/>
      </w:pPr>
      <w:r>
        <w:t xml:space="preserve">3.2 Phase Two: Execution and Campaign Deployment (Weeks 5-16)</w:t>
      </w:r>
    </w:p>
    <w:p>
      <w:pPr>
        <w:pStyle w:val="FirstParagraph"/>
      </w:pPr>
      <w:r>
        <w:t xml:space="preserve">During this phase, the Marketing Manager will execute the approved strategy. The focus will be on a "Glocal" approach—global standards adapted for local Kyoto consumption.</w:t>
      </w:r>
    </w:p>
    <w:p>
      <w:pPr>
        <w:numPr>
          <w:ilvl w:val="0"/>
          <w:numId w:val="1003"/>
        </w:numPr>
        <w:pStyle w:val="Compact"/>
      </w:pPr>
      <w:r>
        <w:rPr>
          <w:bCs/>
          <w:b/>
        </w:rPr>
        <w:t xml:space="preserve">Content Creation:</w:t>
      </w:r>
      <w:r>
        <w:t xml:space="preserve"> </w:t>
      </w:r>
      <w:r>
        <w:t xml:space="preserve">Production of marketing materials that utilize high-quality imagery and respectful language. The tone must avoid aggressive sales tactics, which are often frowned upon in Kyoto, favoring instead an informative and elegant presentation.</w:t>
      </w:r>
    </w:p>
    <w:p>
      <w:pPr>
        <w:numPr>
          <w:ilvl w:val="0"/>
          <w:numId w:val="1003"/>
        </w:numPr>
        <w:pStyle w:val="Compact"/>
      </w:pPr>
      <w:r>
        <w:rPr>
          <w:bCs/>
          <w:b/>
        </w:rPr>
        <w:t xml:space="preserve">Channel Utilization:</w:t>
      </w:r>
      <w:r>
        <w:t xml:space="preserve"> </w:t>
      </w:r>
      <w:r>
        <w:t xml:space="preserve">Deployment of campaigns across key platforms. This includes localized social media advertising, partnerships with Kyoto-based influencers who value authenticity, and physical collateral distributed in high-traffic areas like Gion and Kawaramachi.</w:t>
      </w:r>
    </w:p>
    <w:p>
      <w:pPr>
        <w:numPr>
          <w:ilvl w:val="0"/>
          <w:numId w:val="1003"/>
        </w:numPr>
        <w:pStyle w:val="Compact"/>
      </w:pPr>
      <w:r>
        <w:rPr>
          <w:bCs/>
          <w:b/>
        </w:rPr>
        <w:t xml:space="preserve">Event Management:</w:t>
      </w:r>
      <w:r>
        <w:t xml:space="preserve"> </w:t>
      </w:r>
      <w:r>
        <w:t xml:space="preserve">Organization of a small-scale, exclusive event in Kyoto to demonstrate the brand's commitment to the local community. The Marketing Manager will be evaluated on their ability to manage logistics and etiquette during this event.</w:t>
      </w:r>
    </w:p>
    <w:bookmarkEnd w:id="23"/>
    <w:bookmarkStart w:id="24" w:name="X219b6e9c2addd25fff934b45c3929199ab23f81"/>
    <w:p>
      <w:pPr>
        <w:pStyle w:val="Heading3"/>
      </w:pPr>
      <w:r>
        <w:t xml:space="preserve">3.3 Phase Three: Evaluation and Feedback (Weeks 17-24)</w:t>
      </w:r>
    </w:p>
    <w:p>
      <w:pPr>
        <w:pStyle w:val="FirstParagraph"/>
      </w:pPr>
      <w:r>
        <w:t xml:space="preserve">The final phase involves a comprehensive review of the Marketing Manager's performance and the campaign's results.</w:t>
      </w:r>
    </w:p>
    <w:p>
      <w:pPr>
        <w:numPr>
          <w:ilvl w:val="0"/>
          <w:numId w:val="1004"/>
        </w:numPr>
        <w:pStyle w:val="Compact"/>
      </w:pPr>
      <w:r>
        <w:rPr>
          <w:bCs/>
          <w:b/>
        </w:rPr>
        <w:t xml:space="preserve">Data Collection:</w:t>
      </w:r>
      <w:r>
        <w:t xml:space="preserve"> </w:t>
      </w:r>
      <w:r>
        <w:t xml:space="preserve">Aggregation of sales data, web traffic analytics, and social media engagement metrics.</w:t>
      </w:r>
    </w:p>
    <w:p>
      <w:pPr>
        <w:numPr>
          <w:ilvl w:val="0"/>
          <w:numId w:val="1004"/>
        </w:numPr>
        <w:pStyle w:val="Compact"/>
      </w:pPr>
      <w:r>
        <w:rPr>
          <w:bCs/>
          <w:b/>
        </w:rPr>
        <w:t xml:space="preserve">Stakeholder Feedback:</w:t>
      </w:r>
      <w:r>
        <w:t xml:space="preserve"> </w:t>
      </w:r>
      <w:r>
        <w:t xml:space="preserve">Surveys distributed to local partners and customers to gauge their perception of the brand's marketing efforts.</w:t>
      </w:r>
    </w:p>
    <w:p>
      <w:pPr>
        <w:numPr>
          <w:ilvl w:val="0"/>
          <w:numId w:val="1004"/>
        </w:numPr>
        <w:pStyle w:val="Compact"/>
      </w:pPr>
      <w:r>
        <w:rPr>
          <w:bCs/>
          <w:b/>
        </w:rPr>
        <w:t xml:space="preserve">Managerial Review:</w:t>
      </w:r>
      <w:r>
        <w:t xml:space="preserve"> </w:t>
      </w:r>
      <w:r>
        <w:t xml:space="preserve">A formal assessment of the Marketing Manager's decision-making processes, cultural sensitivity, and leadership capabilities.</w:t>
      </w:r>
    </w:p>
    <w:bookmarkEnd w:id="24"/>
    <w:bookmarkEnd w:id="25"/>
    <w:bookmarkStart w:id="26" w:name="key-performance-indicators-kpis"/>
    <w:p>
      <w:pPr>
        <w:pStyle w:val="Heading2"/>
      </w:pPr>
      <w:r>
        <w:t xml:space="preserve">4. Key Performance Indicators (KPIs)</w:t>
      </w:r>
    </w:p>
    <w:p>
      <w:pPr>
        <w:pStyle w:val="FirstParagraph"/>
      </w:pPr>
      <w:r>
        <w:t xml:space="preserve">Success will be measured against the following specific KPIs:</w:t>
      </w:r>
    </w:p>
    <w:p>
      <w:pPr>
        <w:numPr>
          <w:ilvl w:val="0"/>
          <w:numId w:val="1005"/>
        </w:numPr>
        <w:pStyle w:val="Compact"/>
      </w:pPr>
      <w:r>
        <w:rPr>
          <w:bCs/>
          <w:b/>
        </w:rPr>
        <w:t xml:space="preserve">Brand Sentiment Score:</w:t>
      </w:r>
      <w:r>
        <w:t xml:space="preserve"> </w:t>
      </w:r>
      <w:r>
        <w:t xml:space="preserve">A qualitative metric derived from social listening tools, specifically analyzing Japanese-language sentiment regarding the brand in Kyoto.</w:t>
      </w:r>
    </w:p>
    <w:p>
      <w:pPr>
        <w:numPr>
          <w:ilvl w:val="0"/>
          <w:numId w:val="1005"/>
        </w:numPr>
        <w:pStyle w:val="Compact"/>
      </w:pPr>
      <w:r>
        <w:rPr>
          <w:bCs/>
          <w:b/>
        </w:rPr>
        <w:t xml:space="preserve">Local Partnership Acquisition:</w:t>
      </w:r>
      <w:r>
        <w:t xml:space="preserve"> </w:t>
      </w:r>
      <w:r>
        <w:t xml:space="preserve">The number of successful collaborations established with Kyoto-based entities.</w:t>
      </w:r>
    </w:p>
    <w:p>
      <w:pPr>
        <w:numPr>
          <w:ilvl w:val="0"/>
          <w:numId w:val="1005"/>
        </w:numPr>
        <w:pStyle w:val="Compact"/>
      </w:pPr>
      <w:r>
        <w:rPr>
          <w:bCs/>
          <w:b/>
        </w:rPr>
        <w:t xml:space="preserve">Engagement Rate:</w:t>
      </w:r>
      <w:r>
        <w:t xml:space="preserve"> </w:t>
      </w:r>
      <w:r>
        <w:t xml:space="preserve">The interaction rate on localized digital campaigns compared to the national average.</w:t>
      </w:r>
    </w:p>
    <w:p>
      <w:pPr>
        <w:numPr>
          <w:ilvl w:val="0"/>
          <w:numId w:val="1005"/>
        </w:numPr>
        <w:pStyle w:val="Compact"/>
      </w:pPr>
      <w:r>
        <w:rPr>
          <w:bCs/>
          <w:b/>
        </w:rPr>
        <w:t xml:space="preserve">Compliance and Etiquette:</w:t>
      </w:r>
      <w:r>
        <w:t xml:space="preserve"> </w:t>
      </w:r>
      <w:r>
        <w:t xml:space="preserve">A binary assessment of whether the Marketing Manager adhered to all cultural and business etiquette standards without causing offense.</w:t>
      </w:r>
    </w:p>
    <w:bookmarkEnd w:id="26"/>
    <w:bookmarkStart w:id="27" w:name="Xf87968d30504124dc4bfa97423cea7be6b2ff3f"/>
    <w:p>
      <w:pPr>
        <w:pStyle w:val="Heading2"/>
      </w:pPr>
      <w:r>
        <w:t xml:space="preserve">5. Ethical Considerations and Cultural Sensitivity</w:t>
      </w:r>
    </w:p>
    <w:p>
      <w:pPr>
        <w:pStyle w:val="FirstParagraph"/>
      </w:pPr>
      <w:r>
        <w:t xml:space="preserve">Given the location is Japan Kyoto, strict ethical guidelines apply. The Marketing Manager must ensure that all marketing activities do not contribute to overtourism or disrespect local residential areas. The protocol mandates that the Marketing Manager prioritizes the well-being of the local community over short-term promotional gains. Any marketing material must be reviewed for cultural appropriateness to avoid misinterpretation of symbols or language.</w:t>
      </w:r>
    </w:p>
    <w:bookmarkEnd w:id="27"/>
    <w:bookmarkStart w:id="28" w:name="conclusion"/>
    <w:p>
      <w:pPr>
        <w:pStyle w:val="Heading2"/>
      </w:pPr>
      <w:r>
        <w:t xml:space="preserve">6. Conclusion</w:t>
      </w:r>
    </w:p>
    <w:p>
      <w:pPr>
        <w:pStyle w:val="FirstParagraph"/>
      </w:pPr>
      <w:r>
        <w:t xml:space="preserve">This Experiment Protocol serves as a comprehensive framework for testing the capabilities of a Marketing Manager in one of the world's most culturally significant cities. By adhering to this structured approach, we aim to validate a marketing model that is not only commercially successful but also culturally respectful and sustainable within the unique environment of Japan Kyoto. The insights gained from this experiment will inform future marketing strategies across similar heritage-rich markets.</w:t>
      </w:r>
    </w:p>
    <w:p>
      <w:pPr>
        <w:pStyle w:val="BodyText"/>
      </w:pPr>
      <w:r>
        <w:rPr>
          <w:bCs/>
          <w:b/>
        </w:rPr>
        <w:t xml:space="preserve">Disclaimer:</w:t>
      </w:r>
      <w:r>
        <w:t xml:space="preserve"> </w:t>
      </w:r>
      <w:r>
        <w:t xml:space="preserve">This document is a simulated experiment protocol for educational and illustrative purposes. It does not represent an actual legal or binding corporate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Japan Kyoto</dc:title>
  <dc:creator/>
  <dc:language>en</dc:language>
  <cp:keywords/>
  <dcterms:created xsi:type="dcterms:W3CDTF">2026-10-10T06:29:52Z</dcterms:created>
  <dcterms:modified xsi:type="dcterms:W3CDTF">2026-10-10T06:29:52Z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