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Almaty,</w:t>
      </w:r>
      <w:r>
        <w:t xml:space="preserve"> </w:t>
      </w:r>
      <w:r>
        <w:t xml:space="preserve">Kazakhstan</w:t>
      </w:r>
    </w:p>
    <w:bookmarkStart w:id="30" w:name="X6a1d7ddcbcab852948a8c39194f47c3bef8fa32"/>
    <w:p>
      <w:pPr>
        <w:pStyle w:val="Heading1"/>
      </w:pPr>
      <w:r>
        <w:t xml:space="preserve">Experiment Protocol: Strategic Marketing Manager Efficacy in Almaty, Kazakhstan</w:t>
      </w:r>
    </w:p>
    <w:p>
      <w:pPr>
        <w:pStyle w:val="FirstParagraph"/>
      </w:pPr>
      <w:r>
        <w:rPr>
          <w:bCs/>
          <w:b/>
        </w:rPr>
        <w:t xml:space="preserve">Document ID:</w:t>
      </w:r>
      <w:r>
        <w:t xml:space="preserve"> </w:t>
      </w:r>
      <w:r>
        <w:t xml:space="preserve">MKT-ALM-EXP-2024-001</w:t>
      </w:r>
    </w:p>
    <w:p>
      <w:pPr>
        <w:pStyle w:val="BodyText"/>
      </w:pPr>
      <w:r>
        <w:rPr>
          <w:bCs/>
          <w:b/>
        </w:rPr>
        <w:t xml:space="preserve">Location:</w:t>
      </w:r>
      <w:r>
        <w:t xml:space="preserve"> </w:t>
      </w:r>
      <w:r>
        <w:t xml:space="preserve">Almaty, Kazakhstan</w:t>
      </w:r>
    </w:p>
    <w:p>
      <w:pPr>
        <w:pStyle w:val="BodyText"/>
      </w:pPr>
      <w:r>
        <w:rPr>
          <w:bCs/>
          <w:b/>
        </w:rPr>
        <w:t xml:space="preserve">Subject:</w:t>
      </w:r>
      <w:r>
        <w:t xml:space="preserve"> </w:t>
      </w:r>
      <w:r>
        <w:t xml:space="preserve">Marketing Manager Performance &amp; Strategy Optimization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strategic impact and operational efficiency of a Marketing Manager within the dynamic commercial landscape of Almaty, Kazakhstan. As the economic hub of Kazakhstan, Almaty presents a unique market characterized by rapid digital adoption, a growing middle class, and a complex multilingual consumer base. The role of the Marketing Manager in this region requires not only traditional marketing acumen but also a deep understanding of local cultural nuances, regulatory environments, and digital behaviors specific to the Central Asian market.</w:t>
      </w:r>
    </w:p>
    <w:p>
      <w:pPr>
        <w:pStyle w:val="BodyText"/>
      </w:pPr>
      <w:r>
        <w:t xml:space="preserve">The primary objective of this experiment is to determine the correlation between specific marketing strategies implemented by the Marketing Manager and key performance indicators (KPIs) such as brand awareness, customer acquisition cost (CAC), and conversion rates within the Almaty metropolitan area. This protocol ensures that the evaluation is conducted systematically, ethically, and with data integrity.</w:t>
      </w:r>
    </w:p>
    <w:bookmarkEnd w:id="20"/>
    <w:bookmarkStart w:id="21"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To assess the effectiveness of localized content strategies managed by the Marketing Manager in resonating with Almaty consumers.</w:t>
      </w:r>
    </w:p>
    <w:p>
      <w:pPr>
        <w:numPr>
          <w:ilvl w:val="0"/>
          <w:numId w:val="1001"/>
        </w:numPr>
        <w:pStyle w:val="Compact"/>
      </w:pPr>
      <w:r>
        <w:t xml:space="preserve">To measure the impact of digital channel optimization (specifically Instagram, TikTok, and local platforms like Kaspi.kz) on sales volume.</w:t>
      </w:r>
    </w:p>
    <w:p>
      <w:pPr>
        <w:numPr>
          <w:ilvl w:val="0"/>
          <w:numId w:val="1001"/>
        </w:numPr>
        <w:pStyle w:val="Compact"/>
      </w:pPr>
      <w:r>
        <w:t xml:space="preserve">To evaluate the Marketing Manager's ability to navigate the regulatory framework of Kazakhstan regarding advertising and data privacy.</w:t>
      </w:r>
    </w:p>
    <w:p>
      <w:pPr>
        <w:numPr>
          <w:ilvl w:val="0"/>
          <w:numId w:val="1001"/>
        </w:numPr>
        <w:pStyle w:val="Compact"/>
      </w:pPr>
      <w:r>
        <w:t xml:space="preserve">To determine the ROI of traditional versus digital marketing spend in the Almaty region under the current management.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involving a control group and a treatment group. The target population consists of potential customers residing in Almaty. The experiment will run for a period of 12 weeks to account for seasonal variations in consumer behavior typical of the region.</w:t>
      </w:r>
    </w:p>
    <w:bookmarkEnd w:id="22"/>
    <w:bookmarkStart w:id="23" w:name="variables"/>
    <w:p>
      <w:pPr>
        <w:pStyle w:val="Heading3"/>
      </w:pPr>
      <w:r>
        <w:t xml:space="preserve">3.2 Variables</w:t>
      </w:r>
    </w:p>
    <w:p>
      <w:pPr>
        <w:pStyle w:val="FirstParagraph"/>
      </w:pPr>
      <w:r>
        <w:rPr>
          <w:bCs/>
          <w:b/>
        </w:rPr>
        <w:t xml:space="preserve">Independent Variable:</w:t>
      </w:r>
      <w:r>
        <w:t xml:space="preserve"> </w:t>
      </w:r>
      <w:r>
        <w:t xml:space="preserve">The specific marketing strategies and campaigns executed by the Marketing Manager. This includes creative direction, channel selection, and budget allocation.</w:t>
      </w:r>
    </w:p>
    <w:p>
      <w:pPr>
        <w:pStyle w:val="BodyText"/>
      </w:pPr>
      <w:r>
        <w:rPr>
          <w:bCs/>
          <w:b/>
        </w:rPr>
        <w:t xml:space="preserve">Dependent Variables:</w:t>
      </w:r>
    </w:p>
    <w:p>
      <w:pPr>
        <w:numPr>
          <w:ilvl w:val="0"/>
          <w:numId w:val="1002"/>
        </w:numPr>
        <w:pStyle w:val="Compact"/>
      </w:pPr>
      <w:r>
        <w:t xml:space="preserve">Website traffic originating from Almaty IP addresses.</w:t>
      </w:r>
    </w:p>
    <w:p>
      <w:pPr>
        <w:numPr>
          <w:ilvl w:val="0"/>
          <w:numId w:val="1002"/>
        </w:numPr>
        <w:pStyle w:val="Compact"/>
      </w:pPr>
      <w:r>
        <w:t xml:space="preserve">Engagement rates on social media platforms popular in Kazakhstan.</w:t>
      </w:r>
    </w:p>
    <w:p>
      <w:pPr>
        <w:numPr>
          <w:ilvl w:val="0"/>
          <w:numId w:val="1002"/>
        </w:numPr>
        <w:pStyle w:val="Compact"/>
      </w:pPr>
      <w:r>
        <w:t xml:space="preserve">Conversion rates from ad spend to actual sales.</w:t>
      </w:r>
    </w:p>
    <w:p>
      <w:pPr>
        <w:numPr>
          <w:ilvl w:val="0"/>
          <w:numId w:val="1002"/>
        </w:numPr>
        <w:pStyle w:val="Compact"/>
      </w:pPr>
      <w:r>
        <w:t xml:space="preserve">Brand sentiment analysis in local forums and social media.</w:t>
      </w:r>
    </w:p>
    <w:bookmarkEnd w:id="23"/>
    <w:bookmarkStart w:id="24" w:name="data-collection"/>
    <w:p>
      <w:pPr>
        <w:pStyle w:val="Heading3"/>
      </w:pPr>
      <w:r>
        <w:t xml:space="preserve">3.3 Data Collection</w:t>
      </w:r>
    </w:p>
    <w:p>
      <w:pPr>
        <w:pStyle w:val="FirstParagraph"/>
      </w:pPr>
      <w:r>
        <w:t xml:space="preserve">Data will be collected through a combination of quantitative and qualitative methods. Quantitative data will be sourced from Google Analytics, social media insights, and CRM systems. Qualitative data will be gathered through focus groups conducted in Almaty, ensuring participants represent diverse demographics including age, income level, and language preference (Kazakh, Russian, and English).</w:t>
      </w:r>
    </w:p>
    <w:bookmarkEnd w:id="24"/>
    <w:bookmarkEnd w:id="25"/>
    <w:bookmarkStart w:id="26" w:name="implementation-plan"/>
    <w:p>
      <w:pPr>
        <w:pStyle w:val="Heading2"/>
      </w:pPr>
      <w:r>
        <w:t xml:space="preserve">4. Implementation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c>
          <w:tcPr/>
          <w:p>
            <w:pPr>
              <w:pStyle w:val="Compact"/>
              <w:jc w:val="left"/>
            </w:pPr>
            <w:r>
              <w:t xml:space="preserve">Responsible Party</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Baseline data collection, hypothesis formulation, and team briefing.</w:t>
            </w:r>
          </w:p>
        </w:tc>
        <w:tc>
          <w:tcPr/>
          <w:p>
            <w:pPr>
              <w:pStyle w:val="Compact"/>
              <w:jc w:val="left"/>
            </w:pPr>
            <w:r>
              <w:t xml:space="preserve">Research Team &amp; Marketing Manager</w:t>
            </w:r>
          </w:p>
        </w:tc>
      </w:tr>
      <w:tr>
        <w:tc>
          <w:tcPr/>
          <w:p>
            <w:pPr>
              <w:pStyle w:val="Compact"/>
              <w:jc w:val="left"/>
            </w:pPr>
            <w:r>
              <w:t xml:space="preserve">Execution</w:t>
            </w:r>
          </w:p>
        </w:tc>
        <w:tc>
          <w:tcPr/>
          <w:p>
            <w:pPr>
              <w:pStyle w:val="Compact"/>
              <w:jc w:val="left"/>
            </w:pPr>
            <w:r>
              <w:t xml:space="preserve">Weeks 3-10</w:t>
            </w:r>
          </w:p>
        </w:tc>
        <w:tc>
          <w:tcPr/>
          <w:p>
            <w:pPr>
              <w:pStyle w:val="Compact"/>
              <w:jc w:val="left"/>
            </w:pPr>
            <w:r>
              <w:t xml:space="preserve">Launch of experimental campaigns in Almaty. Real-time monitoring of KPIs.</w:t>
            </w:r>
          </w:p>
        </w:tc>
        <w:tc>
          <w:tcPr/>
          <w:p>
            <w:pPr>
              <w:pStyle w:val="Compact"/>
              <w:jc w:val="left"/>
            </w:pPr>
            <w:r>
              <w:t xml:space="preserve">Marketing Manager</w:t>
            </w:r>
          </w:p>
        </w:tc>
      </w:tr>
      <w:tr>
        <w:tc>
          <w:tcPr/>
          <w:p>
            <w:pPr>
              <w:pStyle w:val="Compact"/>
              <w:jc w:val="left"/>
            </w:pPr>
            <w:r>
              <w:t xml:space="preserve">Analysis</w:t>
            </w:r>
          </w:p>
        </w:tc>
        <w:tc>
          <w:tcPr/>
          <w:p>
            <w:pPr>
              <w:pStyle w:val="Compact"/>
              <w:jc w:val="left"/>
            </w:pPr>
            <w:r>
              <w:t xml:space="preserve">Weeks 11-12</w:t>
            </w:r>
          </w:p>
        </w:tc>
        <w:tc>
          <w:tcPr/>
          <w:p>
            <w:pPr>
              <w:pStyle w:val="Compact"/>
              <w:jc w:val="left"/>
            </w:pPr>
            <w:r>
              <w:t xml:space="preserve">Data aggregation, statistical analysis, and comparison against control metrics.</w:t>
            </w:r>
          </w:p>
        </w:tc>
        <w:tc>
          <w:tcPr/>
          <w:p>
            <w:pPr>
              <w:pStyle w:val="Compact"/>
              <w:jc w:val="left"/>
            </w:pPr>
            <w:r>
              <w:t xml:space="preserve">Data Analysts</w:t>
            </w:r>
          </w:p>
        </w:tc>
      </w:tr>
      <w:tr>
        <w:tc>
          <w:tcPr/>
          <w:p>
            <w:pPr>
              <w:pStyle w:val="Compact"/>
              <w:jc w:val="left"/>
            </w:pPr>
            <w:r>
              <w:t xml:space="preserve">Reporting</w:t>
            </w:r>
          </w:p>
        </w:tc>
        <w:tc>
          <w:tcPr/>
          <w:p>
            <w:pPr>
              <w:pStyle w:val="Compact"/>
              <w:jc w:val="left"/>
            </w:pPr>
            <w:r>
              <w:t xml:space="preserve">Week 13</w:t>
            </w:r>
          </w:p>
        </w:tc>
        <w:tc>
          <w:tcPr/>
          <w:p>
            <w:pPr>
              <w:pStyle w:val="Compact"/>
              <w:jc w:val="left"/>
            </w:pPr>
            <w:r>
              <w:t xml:space="preserve">Final report generation and strategic recommendations.</w:t>
            </w:r>
          </w:p>
        </w:tc>
        <w:tc>
          <w:tcPr/>
          <w:p>
            <w:pPr>
              <w:pStyle w:val="Compact"/>
              <w:jc w:val="left"/>
            </w:pPr>
            <w:r>
              <w:t xml:space="preserve">Project Lead</w:t>
            </w:r>
          </w:p>
        </w:tc>
      </w:tr>
    </w:tbl>
    <w:bookmarkEnd w:id="26"/>
    <w:bookmarkStart w:id="27" w:name="ethical-considerations-and-compliance"/>
    <w:p>
      <w:pPr>
        <w:pStyle w:val="Heading2"/>
      </w:pPr>
      <w:r>
        <w:t xml:space="preserve">5. Ethical Considerations and Compliance</w:t>
      </w:r>
    </w:p>
    <w:p>
      <w:pPr>
        <w:pStyle w:val="FirstParagraph"/>
      </w:pPr>
      <w:r>
        <w:t xml:space="preserve">This experiment will strictly adhere to the laws of the Republic of Kazakhstan regarding personal data protection and advertising standards. All consumer data collected will be anonymized to ensure privacy. Informed consent will be obtained from all participants involved in focus groups. The Marketing Manager is required to ensure that all promotional materials are truthful and do not mislead consumers, in compliance with local consumer protection laws.</w:t>
      </w:r>
    </w:p>
    <w:bookmarkEnd w:id="27"/>
    <w:bookmarkStart w:id="28" w:name="risk-management"/>
    <w:p>
      <w:pPr>
        <w:pStyle w:val="Heading2"/>
      </w:pPr>
      <w:r>
        <w:t xml:space="preserve">6. Risk Management</w:t>
      </w:r>
    </w:p>
    <w:p>
      <w:pPr>
        <w:pStyle w:val="FirstParagraph"/>
      </w:pPr>
      <w:r>
        <w:t xml:space="preserve">Potential risks include market volatility, changes in local regulations, or technical failures in tracking systems. Mitigation strategies include maintaining a flexible budget, regular legal consultations, and redundant data tracking mechanisms. The Marketing Manager must be prepared to pivot strategies quickly if negative sentiment arises in the Almaty market.</w:t>
      </w:r>
    </w:p>
    <w:bookmarkEnd w:id="28"/>
    <w:bookmarkStart w:id="29" w:name="conclusion"/>
    <w:p>
      <w:pPr>
        <w:pStyle w:val="Heading2"/>
      </w:pPr>
      <w:r>
        <w:t xml:space="preserve">7. Conclusion</w:t>
      </w:r>
    </w:p>
    <w:p>
      <w:pPr>
        <w:pStyle w:val="FirstParagraph"/>
      </w:pPr>
      <w:r>
        <w:t xml:space="preserve">This Experiment Protocol provides a robust framework for evaluating the performance of a Marketing Manager in the specific context of Almaty, Kazakhstan. By following this structured approach, the organization can gain actionable insights into what drives marketing success in this vibrant market, ultimately leading to improved business outcomes and a stronger market presence.</w:t>
      </w:r>
    </w:p>
    <w:p>
      <w:pPr>
        <w:pStyle w:val="BodyText"/>
      </w:pPr>
      <w:r>
        <w:t xml:space="preserve">Approved by: Chief Marketing Officer | Date: October 26, 2023</w:t>
      </w:r>
    </w:p>
    <w:p>
      <w:pPr>
        <w:pStyle w:val="BodyText"/>
      </w:pPr>
      <w:r>
        <w:t xml:space="preserve">Confidentiality Level: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Almaty, Kazakhstan</dc:title>
  <dc:creator/>
  <dc:language>en</dc:language>
  <cp:keywords/>
  <dcterms:created xsi:type="dcterms:W3CDTF">2026-10-10T04:08:47Z</dcterms:created>
  <dcterms:modified xsi:type="dcterms:W3CDTF">2026-10-10T04:08:47Z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