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Kuwait</w:t>
      </w:r>
      <w:r>
        <w:t xml:space="preserve"> </w:t>
      </w:r>
      <w:r>
        <w:t xml:space="preserve">City</w:t>
      </w:r>
    </w:p>
    <w:bookmarkStart w:id="35" w:name="Xfeac95e9354a8597faabbae01948194584cff3f"/>
    <w:p>
      <w:pPr>
        <w:pStyle w:val="Heading1"/>
      </w:pPr>
      <w:r>
        <w:t xml:space="preserve">Experiment Protocol: Strategic Marketing Manager Impact Assessment</w:t>
      </w:r>
    </w:p>
    <w:p>
      <w:pPr>
        <w:pStyle w:val="FirstParagraph"/>
      </w:pPr>
      <w:r>
        <w:rPr>
          <w:bCs/>
          <w:b/>
        </w:rPr>
        <w:t xml:space="preserve">Protocol ID:</w:t>
      </w:r>
      <w:r>
        <w:t xml:space="preserve"> </w:t>
      </w:r>
      <w:r>
        <w:t xml:space="preserve">MKT-KWT-2024-001</w:t>
      </w:r>
    </w:p>
    <w:p>
      <w:pPr>
        <w:pStyle w:val="BodyText"/>
      </w:pPr>
      <w:r>
        <w:rPr>
          <w:bCs/>
          <w:b/>
        </w:rPr>
        <w:t xml:space="preserve">Location:</w:t>
      </w:r>
      <w:r>
        <w:t xml:space="preserve"> </w:t>
      </w:r>
      <w:r>
        <w:t xml:space="preserve">Kuwait City, Kuwait</w:t>
      </w:r>
    </w:p>
    <w:p>
      <w:pPr>
        <w:pStyle w:val="BodyText"/>
      </w:pPr>
      <w:r>
        <w:rPr>
          <w:bCs/>
          <w:b/>
        </w:rPr>
        <w:t xml:space="preserve">Subject Role:</w:t>
      </w:r>
      <w:r>
        <w:t xml:space="preserve"> </w:t>
      </w:r>
      <w:r>
        <w:t xml:space="preserve">Marketing Manager</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strategic impact, operational efficiency, and cultural adaptability of a Marketing Manager within the dynamic business environment of Kuwait City. As the commercial hub of the State of Kuwait, Kuwait City presents a unique marketplace characterized by high digital penetration, a diverse expatriate population, and distinct local consumer behaviors. This protocol is designed to test specific marketing hypotheses under the leadership of a designated Marketing Manager to determine the efficacy of localized strategies versus global standardization.</w:t>
      </w:r>
    </w:p>
    <w:p>
      <w:pPr>
        <w:pStyle w:val="BodyText"/>
      </w:pPr>
      <w:r>
        <w:t xml:space="preserve">The primary objective is to quantify the Marketing Manager's ability to drive brand awareness, customer acquisition, and revenue growth while adhering to local regulations and cultural norms.</w:t>
      </w:r>
    </w:p>
    <w:bookmarkEnd w:id="20"/>
    <w:bookmarkStart w:id="21"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rPr>
          <w:bCs/>
          <w:b/>
        </w:rPr>
        <w:t xml:space="preserve">Assess Strategic Agility:</w:t>
      </w:r>
      <w:r>
        <w:t xml:space="preserve"> </w:t>
      </w:r>
      <w:r>
        <w:t xml:space="preserve">Evaluate how the Marketing Manager adapts global brand guidelines to the specific socio-cultural context of Kuwait City.</w:t>
      </w:r>
    </w:p>
    <w:p>
      <w:pPr>
        <w:numPr>
          <w:ilvl w:val="0"/>
          <w:numId w:val="1001"/>
        </w:numPr>
        <w:pStyle w:val="Compact"/>
      </w:pPr>
      <w:r>
        <w:rPr>
          <w:bCs/>
          <w:b/>
        </w:rPr>
        <w:t xml:space="preserve">Measure Digital ROI:</w:t>
      </w:r>
      <w:r>
        <w:t xml:space="preserve"> </w:t>
      </w:r>
      <w:r>
        <w:t xml:space="preserve">Quantify the return on investment for digital campaigns managed by the Marketing Manager across platforms popular in Kuwait (e.g., Instagram, Snapchat, TikTok).</w:t>
      </w:r>
    </w:p>
    <w:p>
      <w:pPr>
        <w:numPr>
          <w:ilvl w:val="0"/>
          <w:numId w:val="1001"/>
        </w:numPr>
        <w:pStyle w:val="Compact"/>
      </w:pPr>
      <w:r>
        <w:rPr>
          <w:bCs/>
          <w:b/>
        </w:rPr>
        <w:t xml:space="preserve">Test Cultural Resonance:</w:t>
      </w:r>
      <w:r>
        <w:t xml:space="preserve"> </w:t>
      </w:r>
      <w:r>
        <w:t xml:space="preserve">Determine the effectiveness of marketing messaging that incorporates local dialects, traditions, and values.</w:t>
      </w:r>
    </w:p>
    <w:p>
      <w:pPr>
        <w:numPr>
          <w:ilvl w:val="0"/>
          <w:numId w:val="1001"/>
        </w:numPr>
        <w:pStyle w:val="Compact"/>
      </w:pPr>
      <w:r>
        <w:rPr>
          <w:bCs/>
          <w:b/>
        </w:rPr>
        <w:t xml:space="preserve">Optimize Resource Allocation:</w:t>
      </w:r>
      <w:r>
        <w:t xml:space="preserve"> </w:t>
      </w:r>
      <w:r>
        <w:t xml:space="preserve">Analyze the Marketing Manager's decision-making process regarding budget distribution between traditional media (print, TV) and emerging digital channels.</w:t>
      </w:r>
    </w:p>
    <w:bookmarkEnd w:id="21"/>
    <w:bookmarkStart w:id="22" w:name="scope-and-parameters"/>
    <w:p>
      <w:pPr>
        <w:pStyle w:val="Heading2"/>
      </w:pPr>
      <w:r>
        <w:t xml:space="preserve">3. Scope and Parameters</w:t>
      </w:r>
    </w:p>
    <w:p>
      <w:pPr>
        <w:pStyle w:val="FirstParagraph"/>
      </w:pPr>
      <w:r>
        <w:rPr>
          <w:bCs/>
          <w:b/>
        </w:rPr>
        <w:t xml:space="preserve">Geographic Scope:</w:t>
      </w:r>
      <w:r>
        <w:t xml:space="preserve"> </w:t>
      </w:r>
      <w:r>
        <w:t xml:space="preserve">The experiment is strictly confined to Kuwait City and its immediate metropolitan area. This ensures that data reflects the specific consumer demographics of the capital, including high-income districts and commercial centers.</w:t>
      </w:r>
    </w:p>
    <w:p>
      <w:pPr>
        <w:pStyle w:val="BodyText"/>
      </w:pPr>
      <w:r>
        <w:rPr>
          <w:bCs/>
          <w:b/>
        </w:rPr>
        <w:t xml:space="preserve">Role Scope:</w:t>
      </w:r>
      <w:r>
        <w:t xml:space="preserve"> </w:t>
      </w:r>
      <w:r>
        <w:t xml:space="preserve">The Marketing Manager is responsible for end-to-end campaign execution, including creative direction, media buying, influencer partnerships, and performance analysis. The experiment will observe their leadership style, team management, and stakeholder communication.</w:t>
      </w:r>
    </w:p>
    <w:p>
      <w:pPr>
        <w:pStyle w:val="BodyText"/>
      </w:pPr>
      <w:r>
        <w:rPr>
          <w:bCs/>
          <w:b/>
        </w:rPr>
        <w:t xml:space="preserve">Duration:</w:t>
      </w:r>
      <w:r>
        <w:t xml:space="preserve"> </w:t>
      </w:r>
      <w:r>
        <w:t xml:space="preserve">The protocol spans a period of 12 weeks, divided into three phases: Preparation (Weeks 1-2), Execution (Weeks 3-10), and Analysis (Weeks 11-12).</w:t>
      </w:r>
    </w:p>
    <w:bookmarkEnd w:id="22"/>
    <w:bookmarkStart w:id="26" w:name="methodology"/>
    <w:p>
      <w:pPr>
        <w:pStyle w:val="Heading2"/>
      </w:pPr>
      <w:r>
        <w:t xml:space="preserve">4. Methodology</w:t>
      </w:r>
    </w:p>
    <w:bookmarkStart w:id="23" w:name="hypothesis-formulation"/>
    <w:p>
      <w:pPr>
        <w:pStyle w:val="Heading3"/>
      </w:pPr>
      <w:r>
        <w:t xml:space="preserve">4.1. Hypothesis Formulation</w:t>
      </w:r>
    </w:p>
    <w:p>
      <w:pPr>
        <w:pStyle w:val="FirstParagraph"/>
      </w:pPr>
      <w:r>
        <w:t xml:space="preserve">The core hypothesis of this experiment is:</w:t>
      </w:r>
      <w:r>
        <w:t xml:space="preserve"> </w:t>
      </w:r>
      <w:r>
        <w:rPr>
          <w:iCs/>
          <w:i/>
        </w:rPr>
        <w:t xml:space="preserve">"A Marketing Manager who prioritizes hyper-localized content and influencer collaborations in Kuwait City will achieve a 25% higher engagement rate and a 15% higher conversion rate compared to standardized global campaigns."</w:t>
      </w:r>
    </w:p>
    <w:bookmarkEnd w:id="23"/>
    <w:bookmarkStart w:id="24" w:name="experimental-design"/>
    <w:p>
      <w:pPr>
        <w:pStyle w:val="Heading3"/>
      </w:pPr>
      <w:r>
        <w:t xml:space="preserve">4.2. Experimental Design</w:t>
      </w:r>
    </w:p>
    <w:p>
      <w:pPr>
        <w:pStyle w:val="FirstParagraph"/>
      </w:pPr>
      <w:r>
        <w:t xml:space="preserve">The experiment will utilize a controlled A/B testing framework:</w:t>
      </w:r>
    </w:p>
    <w:p>
      <w:pPr>
        <w:numPr>
          <w:ilvl w:val="0"/>
          <w:numId w:val="1002"/>
        </w:numPr>
        <w:pStyle w:val="Compact"/>
      </w:pPr>
      <w:r>
        <w:rPr>
          <w:bCs/>
          <w:b/>
        </w:rPr>
        <w:t xml:space="preserve">Control Group (Group A):</w:t>
      </w:r>
      <w:r>
        <w:t xml:space="preserve"> </w:t>
      </w:r>
      <w:r>
        <w:t xml:space="preserve">Exposed to standardized marketing materials translated into Arabic but retaining global visual and tonal guidelines.</w:t>
      </w:r>
    </w:p>
    <w:p>
      <w:pPr>
        <w:numPr>
          <w:ilvl w:val="0"/>
          <w:numId w:val="1002"/>
        </w:numPr>
        <w:pStyle w:val="Compact"/>
      </w:pPr>
      <w:r>
        <w:rPr>
          <w:bCs/>
          <w:b/>
        </w:rPr>
        <w:t xml:space="preserve">Experimental Group (Group B):</w:t>
      </w:r>
      <w:r>
        <w:t xml:space="preserve"> </w:t>
      </w:r>
      <w:r>
        <w:t xml:space="preserve">Exposed to campaigns developed by the Marketing Manager, featuring local Kuwaiti influencers, culturally relevant humor, and region-specific offers.</w:t>
      </w:r>
    </w:p>
    <w:bookmarkEnd w:id="24"/>
    <w:bookmarkStart w:id="25" w:name="data-collection-instruments"/>
    <w:p>
      <w:pPr>
        <w:pStyle w:val="Heading3"/>
      </w:pPr>
      <w:r>
        <w:t xml:space="preserve">4.3. Data Collection Instruments</w:t>
      </w:r>
    </w:p>
    <w:p>
      <w:pPr>
        <w:pStyle w:val="FirstParagraph"/>
      </w:pPr>
      <w:r>
        <w:t xml:space="preserve">Data will be collected through the following instruments:</w:t>
      </w:r>
    </w:p>
    <w:p>
      <w:pPr>
        <w:numPr>
          <w:ilvl w:val="0"/>
          <w:numId w:val="1003"/>
        </w:numPr>
        <w:pStyle w:val="Compact"/>
      </w:pPr>
      <w:r>
        <w:rPr>
          <w:bCs/>
          <w:b/>
        </w:rPr>
        <w:t xml:space="preserve">Web Analytics:</w:t>
      </w:r>
      <w:r>
        <w:t xml:space="preserve"> </w:t>
      </w:r>
      <w:r>
        <w:t xml:space="preserve">Google Analytics and Adobe Analytics to track traffic sources, bounce rates, and conversion paths.</w:t>
      </w:r>
    </w:p>
    <w:p>
      <w:pPr>
        <w:numPr>
          <w:ilvl w:val="0"/>
          <w:numId w:val="1003"/>
        </w:numPr>
        <w:pStyle w:val="Compact"/>
      </w:pPr>
      <w:r>
        <w:rPr>
          <w:bCs/>
          <w:b/>
        </w:rPr>
        <w:t xml:space="preserve">Social Listening Tools:</w:t>
      </w:r>
      <w:r>
        <w:t xml:space="preserve"> </w:t>
      </w:r>
      <w:r>
        <w:t xml:space="preserve">Brandwatch or similar tools to monitor sentiment analysis in Arabic and English across social media platforms.</w:t>
      </w:r>
    </w:p>
    <w:p>
      <w:pPr>
        <w:numPr>
          <w:ilvl w:val="0"/>
          <w:numId w:val="1003"/>
        </w:numPr>
        <w:pStyle w:val="Compact"/>
      </w:pPr>
      <w:r>
        <w:rPr>
          <w:bCs/>
          <w:b/>
        </w:rPr>
        <w:t xml:space="preserve">CRM Data:</w:t>
      </w:r>
      <w:r>
        <w:t xml:space="preserve"> </w:t>
      </w:r>
      <w:r>
        <w:t xml:space="preserve">Customer Relationship Management systems to track lead generation and sales attribution.</w:t>
      </w:r>
    </w:p>
    <w:p>
      <w:pPr>
        <w:numPr>
          <w:ilvl w:val="0"/>
          <w:numId w:val="1003"/>
        </w:numPr>
        <w:pStyle w:val="Compact"/>
      </w:pPr>
      <w:r>
        <w:rPr>
          <w:bCs/>
          <w:b/>
        </w:rPr>
        <w:t xml:space="preserve">Surveys:</w:t>
      </w:r>
      <w:r>
        <w:t xml:space="preserve"> </w:t>
      </w:r>
      <w:r>
        <w:t xml:space="preserve">Post-campaign surveys distributed to Kuwait City residents to gauge brand perception and recall.</w:t>
      </w:r>
    </w:p>
    <w:bookmarkEnd w:id="25"/>
    <w:bookmarkEnd w:id="26"/>
    <w:bookmarkStart w:id="30" w:name="procedures"/>
    <w:p>
      <w:pPr>
        <w:pStyle w:val="Heading2"/>
      </w:pPr>
      <w:r>
        <w:t xml:space="preserve">5. Procedures</w:t>
      </w:r>
    </w:p>
    <w:bookmarkStart w:id="27" w:name="phase-1-preparation-weeks-1-2"/>
    <w:p>
      <w:pPr>
        <w:pStyle w:val="Heading3"/>
      </w:pPr>
      <w:r>
        <w:t xml:space="preserve">5.1. Phase 1: Preparation (Weeks 1-2)</w:t>
      </w:r>
    </w:p>
    <w:p>
      <w:pPr>
        <w:pStyle w:val="FirstParagraph"/>
      </w:pPr>
      <w:r>
        <w:t xml:space="preserve">The Marketing Manager will conduct a comprehensive market analysis of Kuwait City. This includes reviewing local competitors, understanding regulatory requirements for advertising in Kuwait, and identifying key cultural touchpoints. The manager will define the target audience segments, focusing on local nationals and long-term expatriates.</w:t>
      </w:r>
    </w:p>
    <w:bookmarkEnd w:id="27"/>
    <w:bookmarkStart w:id="28" w:name="phase-2-execution-weeks-3-10"/>
    <w:p>
      <w:pPr>
        <w:pStyle w:val="Heading3"/>
      </w:pPr>
      <w:r>
        <w:t xml:space="preserve">5.2. Phase 2: Execution (Weeks 3-10)</w:t>
      </w:r>
    </w:p>
    <w:p>
      <w:pPr>
        <w:pStyle w:val="FirstParagraph"/>
      </w:pPr>
      <w:r>
        <w:t xml:space="preserve">During this phase, the Marketing Manager will launch both Control and Experimental campaigns simultaneously. The manager must ensure that the only variable changing between the two groups is the content localization strategy. All other factors, including budget allocation per impression and timing of posts, must remain constant. The manager will also oversee influencer contracts and ensure compliance with Kuwaiti advertising standards.</w:t>
      </w:r>
    </w:p>
    <w:bookmarkEnd w:id="28"/>
    <w:bookmarkStart w:id="29" w:name="phase-3-analysis-weeks-11-12"/>
    <w:p>
      <w:pPr>
        <w:pStyle w:val="Heading3"/>
      </w:pPr>
      <w:r>
        <w:t xml:space="preserve">5.3. Phase 3: Analysis (Weeks 11-12)</w:t>
      </w:r>
    </w:p>
    <w:p>
      <w:pPr>
        <w:pStyle w:val="FirstParagraph"/>
      </w:pPr>
      <w:r>
        <w:t xml:space="preserve">The Marketing Manager will compile all performance data. Statistical analysis will be performed to compare the Key Performance Indicators (KPIs) of Group A and Group B. The manager will present findings, highlighting areas of success and areas requiring improvement.</w:t>
      </w:r>
    </w:p>
    <w:bookmarkEnd w:id="29"/>
    <w:bookmarkEnd w:id="30"/>
    <w:bookmarkStart w:id="31" w:name="key-performance-indicators-kpis"/>
    <w:p>
      <w:pPr>
        <w:pStyle w:val="Heading2"/>
      </w:pPr>
      <w:r>
        <w:t xml:space="preserve">6. Key Performance Indicators (KPIs)</w:t>
      </w:r>
    </w:p>
    <w:p>
      <w:pPr>
        <w:pStyle w:val="FirstParagraph"/>
      </w:pPr>
      <w:r>
        <w:t xml:space="preserve">The success of the Marketing Manager and the validity of the experiment will be measured against the following KPIs:</w:t>
      </w:r>
    </w:p>
    <w:p>
      <w:pPr>
        <w:numPr>
          <w:ilvl w:val="0"/>
          <w:numId w:val="1004"/>
        </w:numPr>
        <w:pStyle w:val="Compact"/>
      </w:pPr>
      <w:r>
        <w:rPr>
          <w:bCs/>
          <w:b/>
        </w:rPr>
        <w:t xml:space="preserve">Engagement Rate:</w:t>
      </w:r>
      <w:r>
        <w:t xml:space="preserve"> </w:t>
      </w:r>
      <w:r>
        <w:t xml:space="preserve">Likes, comments, shares, and saves per post.</w:t>
      </w:r>
    </w:p>
    <w:p>
      <w:pPr>
        <w:numPr>
          <w:ilvl w:val="0"/>
          <w:numId w:val="1004"/>
        </w:numPr>
        <w:pStyle w:val="Compact"/>
      </w:pPr>
      <w:r>
        <w:rPr>
          <w:bCs/>
          <w:b/>
        </w:rPr>
        <w:t xml:space="preserve">Click-Through Rate (CTR):</w:t>
      </w:r>
      <w:r>
        <w:t xml:space="preserve"> </w:t>
      </w:r>
      <w:r>
        <w:t xml:space="preserve">Percentage of users who click on a link after viewing an ad.</w:t>
      </w:r>
    </w:p>
    <w:p>
      <w:pPr>
        <w:numPr>
          <w:ilvl w:val="0"/>
          <w:numId w:val="1004"/>
        </w:numPr>
        <w:pStyle w:val="Compact"/>
      </w:pPr>
      <w:r>
        <w:rPr>
          <w:bCs/>
          <w:b/>
        </w:rPr>
        <w:t xml:space="preserve">Conversion Rate:</w:t>
      </w:r>
      <w:r>
        <w:t xml:space="preserve"> </w:t>
      </w:r>
      <w:r>
        <w:t xml:space="preserve">Percentage of users who complete a desired action (purchase, sign-up).</w:t>
      </w:r>
    </w:p>
    <w:p>
      <w:pPr>
        <w:numPr>
          <w:ilvl w:val="0"/>
          <w:numId w:val="1004"/>
        </w:numPr>
        <w:pStyle w:val="Compact"/>
      </w:pPr>
      <w:r>
        <w:rPr>
          <w:bCs/>
          <w:b/>
        </w:rPr>
        <w:t xml:space="preserve">Cost Per Acquisition (CPA):</w:t>
      </w:r>
      <w:r>
        <w:t xml:space="preserve"> </w:t>
      </w:r>
      <w:r>
        <w:t xml:space="preserve">Total cost of acquisition divided by the number of new customers.</w:t>
      </w:r>
    </w:p>
    <w:p>
      <w:pPr>
        <w:numPr>
          <w:ilvl w:val="0"/>
          <w:numId w:val="1004"/>
        </w:numPr>
        <w:pStyle w:val="Compact"/>
      </w:pPr>
      <w:r>
        <w:rPr>
          <w:bCs/>
          <w:b/>
        </w:rPr>
        <w:t xml:space="preserve">Brand Sentiment Score:</w:t>
      </w:r>
      <w:r>
        <w:t xml:space="preserve"> </w:t>
      </w:r>
      <w:r>
        <w:t xml:space="preserve">Ratio of positive to negative mentions in social media.</w:t>
      </w:r>
    </w:p>
    <w:bookmarkEnd w:id="31"/>
    <w:bookmarkStart w:id="32" w:name="ethical-considerations-and-compliance"/>
    <w:p>
      <w:pPr>
        <w:pStyle w:val="Heading2"/>
      </w:pPr>
      <w:r>
        <w:t xml:space="preserve">7. Ethical Considerations and Compliance</w:t>
      </w:r>
    </w:p>
    <w:p>
      <w:pPr>
        <w:pStyle w:val="FirstParagraph"/>
      </w:pPr>
      <w:r>
        <w:t xml:space="preserve">This experiment must adhere to all data privacy laws in Kuwait, including the Personal Data Protection Law. All consumer data collected must be anonymized and used solely for the purpose of this marketing analysis. The Marketing Manager must ensure that all advertising content is truthful, non-misleading, and respectful of Kuwaiti cultural and religious values. Any use of personal data requires explicit consent from the participants.</w:t>
      </w:r>
    </w:p>
    <w:bookmarkEnd w:id="32"/>
    <w:bookmarkStart w:id="33" w:name="risk-management"/>
    <w:p>
      <w:pPr>
        <w:pStyle w:val="Heading2"/>
      </w:pPr>
      <w:r>
        <w:t xml:space="preserve">8. Risk Management</w:t>
      </w:r>
    </w:p>
    <w:p>
      <w:pPr>
        <w:pStyle w:val="FirstParagraph"/>
      </w:pPr>
      <w:r>
        <w:t xml:space="preserve">Potential risks include:</w:t>
      </w:r>
    </w:p>
    <w:p>
      <w:pPr>
        <w:numPr>
          <w:ilvl w:val="0"/>
          <w:numId w:val="1005"/>
        </w:numPr>
        <w:pStyle w:val="Compact"/>
      </w:pPr>
      <w:r>
        <w:rPr>
          <w:bCs/>
          <w:b/>
        </w:rPr>
        <w:t xml:space="preserve">Cultural Missteps:</w:t>
      </w:r>
      <w:r>
        <w:t xml:space="preserve"> </w:t>
      </w:r>
      <w:r>
        <w:t xml:space="preserve">Risk of offending local sensibilities. Mitigation: Pre-campaign review by a local cultural consultant.</w:t>
      </w:r>
    </w:p>
    <w:p>
      <w:pPr>
        <w:numPr>
          <w:ilvl w:val="0"/>
          <w:numId w:val="1005"/>
        </w:numPr>
        <w:pStyle w:val="Compact"/>
      </w:pPr>
      <w:r>
        <w:rPr>
          <w:bCs/>
          <w:b/>
        </w:rPr>
        <w:t xml:space="preserve">Technical Failures:</w:t>
      </w:r>
      <w:r>
        <w:t xml:space="preserve"> </w:t>
      </w:r>
      <w:r>
        <w:t xml:space="preserve">Website downtime or tracking errors. Mitigation: Redundant tracking systems and regular technical audits.</w:t>
      </w:r>
    </w:p>
    <w:p>
      <w:pPr>
        <w:numPr>
          <w:ilvl w:val="0"/>
          <w:numId w:val="1005"/>
        </w:numPr>
        <w:pStyle w:val="Compact"/>
      </w:pPr>
      <w:r>
        <w:rPr>
          <w:bCs/>
          <w:b/>
        </w:rPr>
        <w:t xml:space="preserve">Market Volatility:</w:t>
      </w:r>
      <w:r>
        <w:t xml:space="preserve"> </w:t>
      </w:r>
      <w:r>
        <w:t xml:space="preserve">External economic factors affecting consumer spending. Mitigation: Monitoring macroeconomic indicators and adjusting expectations accordingly.</w:t>
      </w:r>
    </w:p>
    <w:bookmarkEnd w:id="33"/>
    <w:bookmarkStart w:id="34" w:name="conclusion"/>
    <w:p>
      <w:pPr>
        <w:pStyle w:val="Heading2"/>
      </w:pPr>
      <w:r>
        <w:t xml:space="preserve">9. Conclusion</w:t>
      </w:r>
    </w:p>
    <w:p>
      <w:pPr>
        <w:pStyle w:val="FirstParagraph"/>
      </w:pPr>
      <w:r>
        <w:t xml:space="preserve">This Experiment Protocol provides a structured approach to evaluating the capabilities of a Marketing Manager in the unique context of Kuwait City. By rigorously testing localized strategies against global standards, the organization can gain valuable insights into consumer behavior and optimize its marketing approach for the Kuwaiti market. The findings will inform future hiring decisions, training programs, and strategic planning for marketing operations in the region.</w:t>
      </w:r>
    </w:p>
    <w:bookmarkEnd w:id="34"/>
    <w:p>
      <w:pPr>
        <w:pStyle w:val="BodyText"/>
      </w:pPr>
      <w:r>
        <w:rPr>
          <w:bCs/>
          <w:b/>
        </w:rPr>
        <w:t xml:space="preserve">Approval:</w:t>
      </w:r>
      <w:r>
        <w:t xml:space="preserve"> </w:t>
      </w:r>
      <w:r>
        <w:t xml:space="preserve">This protocol has been reviewed and approved by the Chief Marketing Officer and the Regional Director for the Middle East.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Kuwait City</dc:title>
  <dc:creator/>
  <dc:language>en</dc:language>
  <cp:keywords/>
  <dcterms:created xsi:type="dcterms:W3CDTF">2026-10-10T00:36:46Z</dcterms:created>
  <dcterms:modified xsi:type="dcterms:W3CDTF">2026-10-10T00:36:46Z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