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Marketing</w:t>
      </w:r>
      <w:r>
        <w:t xml:space="preserve"> </w:t>
      </w:r>
      <w:r>
        <w:t xml:space="preserve">Manager</w:t>
      </w:r>
      <w:r>
        <w:t xml:space="preserve"> </w:t>
      </w:r>
      <w:r>
        <w:t xml:space="preserve">Role</w:t>
      </w:r>
      <w:r>
        <w:t xml:space="preserve"> </w:t>
      </w:r>
      <w:r>
        <w:t xml:space="preserve">Optimization</w:t>
      </w:r>
      <w:r>
        <w:t xml:space="preserve"> </w:t>
      </w:r>
      <w:r>
        <w:t xml:space="preserve">in</w:t>
      </w:r>
      <w:r>
        <w:t xml:space="preserve"> </w:t>
      </w:r>
      <w:r>
        <w:t xml:space="preserve">Myanmar</w:t>
      </w:r>
      <w:r>
        <w:t xml:space="preserve"> </w:t>
      </w:r>
      <w:r>
        <w:t xml:space="preserve">Yangon</w:t>
      </w:r>
    </w:p>
    <w:bookmarkStart w:id="30" w:name="Xcf4044e8aa821b1a6e89462c2b08a6e378c8928"/>
    <w:p>
      <w:pPr>
        <w:pStyle w:val="Heading1"/>
      </w:pPr>
      <w:r>
        <w:t xml:space="preserve">Experiment Protocol: Strategic Marketing Manager Role Optimization in Myanmar Yangon</w:t>
      </w:r>
    </w:p>
    <w:bookmarkStart w:id="20" w:name="introduction-and-background"/>
    <w:p>
      <w:pPr>
        <w:pStyle w:val="Heading2"/>
      </w:pPr>
      <w:r>
        <w:t xml:space="preserve">1. Introduction and Background</w:t>
      </w:r>
    </w:p>
    <w:p>
      <w:pPr>
        <w:pStyle w:val="FirstParagraph"/>
      </w:pPr>
      <w:r>
        <w:t xml:space="preserve">This Experiment Protocol outlines a structured approach to evaluating and optimizing the role of the Marketing Manager within the dynamic business environment of Myanmar Yangon. As Yangon continues to serve as the commercial hub of Myanmar, the digital landscape is evolving rapidly, with increasing mobile penetration and a shift in consumer behavior towards digital platforms. However, traditional marketing methods still hold significant influence.</w:t>
      </w:r>
    </w:p>
    <w:p>
      <w:pPr>
        <w:pStyle w:val="BodyText"/>
      </w:pPr>
      <w:r>
        <w:t xml:space="preserve">The purpose of this experiment is to determine the most effective operational framework for a Marketing Manager in this specific locale. We aim to test whether a hybrid approach—combining data-driven digital strategies with relationship-based traditional networking—yields superior results compared to purely digital or purely traditional models. This protocol ensures that the Marketing Manager's activities are measurable, culturally relevant, and aligned with the unique socio-economic conditions of Yangon.</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impact of localized content strategies managed by the Marketing Manager on brand engagement in Yangon.</w:t>
      </w:r>
    </w:p>
    <w:p>
      <w:pPr>
        <w:numPr>
          <w:ilvl w:val="0"/>
          <w:numId w:val="1001"/>
        </w:numPr>
        <w:pStyle w:val="Compact"/>
      </w:pPr>
      <w:r>
        <w:t xml:space="preserve">To evaluate the effectiveness of the Marketing Manager in navigating local regulatory environments and cultural nuances.</w:t>
      </w:r>
    </w:p>
    <w:p>
      <w:pPr>
        <w:numPr>
          <w:ilvl w:val="0"/>
          <w:numId w:val="1001"/>
        </w:numPr>
        <w:pStyle w:val="Compact"/>
      </w:pPr>
      <w:r>
        <w:t xml:space="preserve">To measure the ROI of digital advertising spend versus offline community engagement initiatives led by the Marketing Manager.</w:t>
      </w:r>
    </w:p>
    <w:p>
      <w:pPr>
        <w:numPr>
          <w:ilvl w:val="0"/>
          <w:numId w:val="1001"/>
        </w:numPr>
        <w:pStyle w:val="Compact"/>
      </w:pPr>
      <w:r>
        <w:t xml:space="preserve">To refine the skill set requirements for a Marketing Manager operating in Myanmar's emerging market.</w:t>
      </w:r>
    </w:p>
    <w:bookmarkEnd w:id="21"/>
    <w:bookmarkStart w:id="22" w:name="scope-and-context-myanmar-yangon"/>
    <w:p>
      <w:pPr>
        <w:pStyle w:val="Heading2"/>
      </w:pPr>
      <w:r>
        <w:t xml:space="preserve">3. Scope and Context: Myanmar Yangon</w:t>
      </w:r>
    </w:p>
    <w:p>
      <w:pPr>
        <w:pStyle w:val="FirstParagraph"/>
      </w:pPr>
      <w:r>
        <w:t xml:space="preserve">The experiment is strictly confined to the Yangon region. This geographic focus is critical due to the distinct consumer demographics compared to Mandalay or rural areas. Yangon presents a unique mix of expatriate businesses, local conglomerates, and a growing startup ecosystem.</w:t>
      </w:r>
    </w:p>
    <w:p>
      <w:pPr>
        <w:pStyle w:val="BodyText"/>
      </w:pPr>
      <w:r>
        <w:t xml:space="preserve">Key contextual factors for the Marketing Manager include:</w:t>
      </w:r>
    </w:p>
    <w:p>
      <w:pPr>
        <w:numPr>
          <w:ilvl w:val="0"/>
          <w:numId w:val="1002"/>
        </w:numPr>
        <w:pStyle w:val="Compact"/>
      </w:pPr>
      <w:r>
        <w:rPr>
          <w:bCs/>
          <w:b/>
        </w:rPr>
        <w:t xml:space="preserve">Digital Infrastructure:</w:t>
      </w:r>
      <w:r>
        <w:t xml:space="preserve"> </w:t>
      </w:r>
      <w:r>
        <w:t xml:space="preserve">High reliance on mobile data and platforms like Facebook, Viber, and TikTok.</w:t>
      </w:r>
    </w:p>
    <w:p>
      <w:pPr>
        <w:numPr>
          <w:ilvl w:val="0"/>
          <w:numId w:val="1002"/>
        </w:numPr>
        <w:pStyle w:val="Compact"/>
      </w:pPr>
      <w:r>
        <w:rPr>
          <w:bCs/>
          <w:b/>
        </w:rPr>
        <w:t xml:space="preserve">Cultural Sensitivity:</w:t>
      </w:r>
      <w:r>
        <w:t xml:space="preserve"> </w:t>
      </w:r>
      <w:r>
        <w:t xml:space="preserve">The importance of respect, hierarchy, and community trust in marketing communications.</w:t>
      </w:r>
    </w:p>
    <w:p>
      <w:pPr>
        <w:numPr>
          <w:ilvl w:val="0"/>
          <w:numId w:val="1002"/>
        </w:numPr>
        <w:pStyle w:val="Compact"/>
      </w:pPr>
      <w:r>
        <w:rPr>
          <w:bCs/>
          <w:b/>
        </w:rPr>
        <w:t xml:space="preserve">Economic Volatility:</w:t>
      </w:r>
      <w:r>
        <w:t xml:space="preserve"> </w:t>
      </w:r>
      <w:r>
        <w:t xml:space="preserve">The need for the Marketing Manager to adapt strategies quickly in response to currency fluctuations and purchasing power changes.</w:t>
      </w:r>
    </w:p>
    <w:bookmarkEnd w:id="22"/>
    <w:bookmarkStart w:id="25"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We will employ a randomized controlled trial (RCT) design. The Marketing Manager will oversee two distinct campaign streams for a period of 12 weeks.</w:t>
      </w:r>
    </w:p>
    <w:p>
      <w:pPr>
        <w:numPr>
          <w:ilvl w:val="0"/>
          <w:numId w:val="1003"/>
        </w:numPr>
        <w:pStyle w:val="Compact"/>
      </w:pPr>
      <w:r>
        <w:rPr>
          <w:bCs/>
          <w:b/>
        </w:rPr>
        <w:t xml:space="preserve">Group A (Control):</w:t>
      </w:r>
      <w:r>
        <w:t xml:space="preserve"> </w:t>
      </w:r>
      <w:r>
        <w:t xml:space="preserve">Traditional Marketing Manager approach focusing on print media, radio, and direct sales teams.</w:t>
      </w:r>
    </w:p>
    <w:p>
      <w:pPr>
        <w:numPr>
          <w:ilvl w:val="0"/>
          <w:numId w:val="1003"/>
        </w:numPr>
        <w:pStyle w:val="Compact"/>
      </w:pPr>
      <w:r>
        <w:rPr>
          <w:bCs/>
          <w:b/>
        </w:rPr>
        <w:t xml:space="preserve">Group B (Experimental):</w:t>
      </w:r>
      <w:r>
        <w:t xml:space="preserve"> </w:t>
      </w:r>
      <w:r>
        <w:t xml:space="preserve">Modernized Marketing Manager approach focusing on social media algorithms, influencer partnerships with local Yangon creators, and SEO.</w:t>
      </w:r>
    </w:p>
    <w:bookmarkEnd w:id="23"/>
    <w:bookmarkStart w:id="24" w:name="variables"/>
    <w:p>
      <w:pPr>
        <w:pStyle w:val="Heading3"/>
      </w:pPr>
      <w:r>
        <w:t xml:space="preserve">4.2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The strategic directive given to the Marketing Manager (Traditional vs. Digital-First).</w:t>
            </w:r>
          </w:p>
        </w:tc>
      </w:tr>
      <w:tr>
        <w:tc>
          <w:tcPr/>
          <w:p>
            <w:pPr>
              <w:pStyle w:val="Compact"/>
              <w:jc w:val="left"/>
            </w:pPr>
            <w:r>
              <w:t xml:space="preserve">Dependent Variables</w:t>
            </w:r>
          </w:p>
        </w:tc>
        <w:tc>
          <w:tcPr/>
          <w:p>
            <w:pPr>
              <w:pStyle w:val="Compact"/>
              <w:jc w:val="left"/>
            </w:pPr>
            <w:r>
              <w:t xml:space="preserve">Customer Acquisition Cost (CAC), Brand Sentiment Analysis, Sales Conversion Rate, and Lead Quality.</w:t>
            </w:r>
          </w:p>
        </w:tc>
      </w:tr>
      <w:tr>
        <w:tc>
          <w:tcPr/>
          <w:p>
            <w:pPr>
              <w:pStyle w:val="Compact"/>
              <w:jc w:val="left"/>
            </w:pPr>
            <w:r>
              <w:t xml:space="preserve">Controlled Variables</w:t>
            </w:r>
          </w:p>
        </w:tc>
        <w:tc>
          <w:tcPr/>
          <w:p>
            <w:pPr>
              <w:pStyle w:val="Compact"/>
              <w:jc w:val="left"/>
            </w:pPr>
            <w:r>
              <w:t xml:space="preserve">Budget allocation, product offering, target demographic (Yangon residents aged 25-45), and timeline.</w:t>
            </w:r>
          </w:p>
        </w:tc>
      </w:tr>
    </w:tbl>
    <w:bookmarkEnd w:id="24"/>
    <w:bookmarkEnd w:id="25"/>
    <w:bookmarkStart w:id="26" w:name="procedures-for-the-marketing-manager"/>
    <w:p>
      <w:pPr>
        <w:pStyle w:val="Heading2"/>
      </w:pPr>
      <w:r>
        <w:t xml:space="preserve">5. Procedures for the Marketing Manager</w:t>
      </w:r>
    </w:p>
    <w:p>
      <w:pPr>
        <w:pStyle w:val="FirstParagraph"/>
      </w:pPr>
      <w:r>
        <w:t xml:space="preserve">The Marketing Manager must adhere to the following procedural steps to ensure data integrity:</w:t>
      </w:r>
    </w:p>
    <w:p>
      <w:pPr>
        <w:numPr>
          <w:ilvl w:val="0"/>
          <w:numId w:val="1004"/>
        </w:numPr>
        <w:pStyle w:val="Compact"/>
      </w:pPr>
      <w:r>
        <w:rPr>
          <w:bCs/>
          <w:b/>
        </w:rPr>
        <w:t xml:space="preserve">Baseline Assessment:</w:t>
      </w:r>
      <w:r>
        <w:t xml:space="preserve"> </w:t>
      </w:r>
      <w:r>
        <w:t xml:space="preserve">Conduct a market audit in Yangon to establish current brand perception.</w:t>
      </w:r>
    </w:p>
    <w:p>
      <w:pPr>
        <w:numPr>
          <w:ilvl w:val="0"/>
          <w:numId w:val="1004"/>
        </w:numPr>
        <w:pStyle w:val="Compact"/>
      </w:pPr>
      <w:r>
        <w:rPr>
          <w:bCs/>
          <w:b/>
        </w:rPr>
        <w:t xml:space="preserve">Strategy Formulation:</w:t>
      </w:r>
      <w:r>
        <w:t xml:space="preserve"> </w:t>
      </w:r>
      <w:r>
        <w:t xml:space="preserve">Develop two distinct playbooks based on the assigned variables. Ensure all content is localized in Burmese and English where appropriate.</w:t>
      </w:r>
    </w:p>
    <w:p>
      <w:pPr>
        <w:numPr>
          <w:ilvl w:val="0"/>
          <w:numId w:val="1004"/>
        </w:numPr>
        <w:pStyle w:val="Compact"/>
      </w:pPr>
      <w:r>
        <w:rPr>
          <w:bCs/>
          <w:b/>
        </w:rPr>
        <w:t xml:space="preserve">Execution:</w:t>
      </w:r>
      <w:r>
        <w:t xml:space="preserve"> </w:t>
      </w:r>
      <w:r>
        <w:t xml:space="preserve">Implement campaigns while maintaining strict budget controls. The Marketing Manager must document all vendor interactions and digital ad spends.</w:t>
      </w:r>
    </w:p>
    <w:p>
      <w:pPr>
        <w:numPr>
          <w:ilvl w:val="0"/>
          <w:numId w:val="1004"/>
        </w:numPr>
        <w:pStyle w:val="Compact"/>
      </w:pPr>
      <w:r>
        <w:rPr>
          <w:bCs/>
          <w:b/>
        </w:rPr>
        <w:t xml:space="preserve">Data Collection:</w:t>
      </w:r>
      <w:r>
        <w:t xml:space="preserve"> </w:t>
      </w:r>
      <w:r>
        <w:t xml:space="preserve">Use CRM tools to track leads. For offline efforts, use unique promo codes to track attribution.</w:t>
      </w:r>
    </w:p>
    <w:p>
      <w:pPr>
        <w:numPr>
          <w:ilvl w:val="0"/>
          <w:numId w:val="1004"/>
        </w:numPr>
        <w:pStyle w:val="Compact"/>
      </w:pPr>
      <w:r>
        <w:rPr>
          <w:bCs/>
          <w:b/>
        </w:rPr>
        <w:t xml:space="preserve">Weekly Reporting:</w:t>
      </w:r>
      <w:r>
        <w:t xml:space="preserve"> </w:t>
      </w:r>
      <w:r>
        <w:t xml:space="preserve">Submit a weekly report detailing challenges specific to the Yangon market, such as internet connectivity issues or regulatory hurdles.</w:t>
      </w:r>
    </w:p>
    <w:bookmarkEnd w:id="26"/>
    <w:bookmarkStart w:id="27" w:name="data-analysis-and-metrics"/>
    <w:p>
      <w:pPr>
        <w:pStyle w:val="Heading2"/>
      </w:pPr>
      <w:r>
        <w:t xml:space="preserve">6. Data Analysis and Metrics</w:t>
      </w:r>
    </w:p>
    <w:p>
      <w:pPr>
        <w:pStyle w:val="FirstParagraph"/>
      </w:pPr>
      <w:r>
        <w:t xml:space="preserve">Data will be analyzed at the end of the 12-week period. The Marketing Manager's performance will not be judged solely on sales, but on the efficiency of the strategy employed.</w:t>
      </w:r>
    </w:p>
    <w:p>
      <w:pPr>
        <w:numPr>
          <w:ilvl w:val="0"/>
          <w:numId w:val="1005"/>
        </w:numPr>
        <w:pStyle w:val="Compact"/>
      </w:pPr>
      <w:r>
        <w:rPr>
          <w:bCs/>
          <w:b/>
        </w:rPr>
        <w:t xml:space="preserve">Quantitative Analysis:</w:t>
      </w:r>
      <w:r>
        <w:t xml:space="preserve"> </w:t>
      </w:r>
      <w:r>
        <w:t xml:space="preserve">Statistical comparison of CAC and conversion rates between Group A and Group B.</w:t>
      </w:r>
    </w:p>
    <w:p>
      <w:pPr>
        <w:numPr>
          <w:ilvl w:val="0"/>
          <w:numId w:val="1005"/>
        </w:numPr>
        <w:pStyle w:val="Compact"/>
      </w:pPr>
      <w:r>
        <w:rPr>
          <w:bCs/>
          <w:b/>
        </w:rPr>
        <w:t xml:space="preserve">Qualitative Analysis:</w:t>
      </w:r>
      <w:r>
        <w:t xml:space="preserve"> </w:t>
      </w:r>
      <w:r>
        <w:t xml:space="preserve">Review of customer feedback and social media sentiment to gauge brand affinity.</w:t>
      </w:r>
    </w:p>
    <w:p>
      <w:pPr>
        <w:pStyle w:val="FirstParagraph"/>
      </w:pPr>
      <w:r>
        <w:rPr>
          <w:bCs/>
          <w:b/>
        </w:rPr>
        <w:t xml:space="preserve">Note:</w:t>
      </w:r>
      <w:r>
        <w:t xml:space="preserve"> </w:t>
      </w:r>
      <w:r>
        <w:t xml:space="preserve">Special attention must be paid to the "trust factor" in Yangon. If the digital approach (Group B) generates leads but fails to convert due to lack of trust, this is a critical finding for the Marketing Manager's future strategy.</w:t>
      </w:r>
    </w:p>
    <w:bookmarkEnd w:id="27"/>
    <w:bookmarkStart w:id="28" w:name="ethical-considerations-and-compliance"/>
    <w:p>
      <w:pPr>
        <w:pStyle w:val="Heading2"/>
      </w:pPr>
      <w:r>
        <w:t xml:space="preserve">7. Ethical Considerations and Compliance</w:t>
      </w:r>
    </w:p>
    <w:p>
      <w:pPr>
        <w:pStyle w:val="FirstParagraph"/>
      </w:pPr>
      <w:r>
        <w:t xml:space="preserve">The experiment must comply with all local laws in Myanmar. The Marketing Manager is responsible for ensuring that:</w:t>
      </w:r>
    </w:p>
    <w:p>
      <w:pPr>
        <w:numPr>
          <w:ilvl w:val="0"/>
          <w:numId w:val="1006"/>
        </w:numPr>
        <w:pStyle w:val="Compact"/>
      </w:pPr>
      <w:r>
        <w:t xml:space="preserve">All data collection respects user privacy.</w:t>
      </w:r>
    </w:p>
    <w:p>
      <w:pPr>
        <w:numPr>
          <w:ilvl w:val="0"/>
          <w:numId w:val="1006"/>
        </w:numPr>
        <w:pStyle w:val="Compact"/>
      </w:pPr>
      <w:r>
        <w:t xml:space="preserve">Marketing claims are truthful and do not exploit economic hardships.</w:t>
      </w:r>
    </w:p>
    <w:p>
      <w:pPr>
        <w:numPr>
          <w:ilvl w:val="0"/>
          <w:numId w:val="1006"/>
        </w:numPr>
        <w:pStyle w:val="Compact"/>
      </w:pPr>
      <w:r>
        <w:t xml:space="preserve">Cultural norms are respected in all visual and textual content.</w:t>
      </w:r>
    </w:p>
    <w:bookmarkEnd w:id="28"/>
    <w:bookmarkStart w:id="29" w:name="conclusion-and-expected-outcomes"/>
    <w:p>
      <w:pPr>
        <w:pStyle w:val="Heading2"/>
      </w:pPr>
      <w:r>
        <w:t xml:space="preserve">8. Conclusion and Expected Outcomes</w:t>
      </w:r>
    </w:p>
    <w:p>
      <w:pPr>
        <w:pStyle w:val="FirstParagraph"/>
      </w:pPr>
      <w:r>
        <w:t xml:space="preserve">This Experiment Protocol aims to provide a definitive guide for the role of the Marketing Manager in Myanmar Yangon. By rigorously testing different approaches, we expect to identify a best-practice model that balances technological advancement with local cultural realities. The findings will be used to update job descriptions, training modules, and strategic KPIs for marketing leadership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Marketing Manager Role Optimization in Myanmar Yangon</dc:title>
  <dc:creator/>
  <dc:language>en</dc:language>
  <cp:keywords/>
  <dcterms:created xsi:type="dcterms:W3CDTF">2026-10-10T02:29:25Z</dcterms:created>
  <dcterms:modified xsi:type="dcterms:W3CDTF">2026-10-10T02:29:25Z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