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Amsterdam</w:t>
      </w:r>
    </w:p>
    <w:bookmarkStart w:id="32" w:name="Xe89a89ee308eb2cf959fc330f155354cba29c4d"/>
    <w:p>
      <w:pPr>
        <w:pStyle w:val="Heading1"/>
      </w:pPr>
      <w:r>
        <w:t xml:space="preserve">Experiment Protocol: Strategic Optimization of the Marketing Manager Role in the Amsterdam Metropolitan Area</w:t>
      </w:r>
    </w:p>
    <w:p>
      <w:pPr>
        <w:pStyle w:val="FirstParagraph"/>
      </w:pPr>
      <w:r>
        <w:rPr>
          <w:bCs/>
          <w:b/>
        </w:rPr>
        <w:t xml:space="preserve">Document ID:</w:t>
      </w:r>
      <w:r>
        <w:t xml:space="preserve"> </w:t>
      </w:r>
      <w:r>
        <w:t xml:space="preserve">EXP-AMST-2024-MM-001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Amsterdam, Netherlands</w:t>
      </w:r>
    </w:p>
    <w:p>
      <w:pPr>
        <w:pStyle w:val="BodyText"/>
      </w:pPr>
      <w:r>
        <w:rPr>
          <w:bCs/>
          <w:b/>
        </w:rPr>
        <w:t xml:space="preserve">Subject:</w:t>
      </w:r>
      <w:r>
        <w:t xml:space="preserve"> </w:t>
      </w:r>
      <w:r>
        <w:t xml:space="preserve">Marketing Manager Performance and Strategy Adaptation</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and optimizing the role of the Marketing Manager within organizations operating in Amsterdam, Netherlands. The Amsterdam market is characterized by high digital literacy, a multicultural demographic, strict data privacy regulations (GDPR), and a competitive business environment. This protocol aims to determine how specific strategic interventions by a Marketing Manager can influence brand perception, customer acquisition, and retention in this specific geographic and cultural context.</w:t>
      </w:r>
    </w:p>
    <w:p>
      <w:pPr>
        <w:pStyle w:val="BodyText"/>
      </w:pPr>
      <w:r>
        <w:t xml:space="preserve">The role of the Marketing Manager in Amsterdam requires a unique blend of data-driven decision-making and cultural nuance. This experiment seeks to isolate variables that contribute to success in this region, providing a replicable framework for future marketing leadership initiatives.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localized content strategies managed by the Marketing Manager on engagement rates in Amsterdam.</w:t>
      </w:r>
    </w:p>
    <w:p>
      <w:pPr>
        <w:numPr>
          <w:ilvl w:val="0"/>
          <w:numId w:val="1001"/>
        </w:numPr>
        <w:pStyle w:val="Compact"/>
      </w:pPr>
      <w:r>
        <w:t xml:space="preserve">To evaluate the effectiveness of compliance-focused marketing tactics under Dutch regulations.</w:t>
      </w:r>
    </w:p>
    <w:p>
      <w:pPr>
        <w:numPr>
          <w:ilvl w:val="0"/>
          <w:numId w:val="1001"/>
        </w:numPr>
        <w:pStyle w:val="Compact"/>
      </w:pPr>
      <w:r>
        <w:t xml:space="preserve">To measure the correlation between agile marketing methodologies and campaign ROI in the Amsterdam tech and service sectors.</w:t>
      </w:r>
    </w:p>
    <w:p>
      <w:pPr>
        <w:numPr>
          <w:ilvl w:val="0"/>
          <w:numId w:val="1001"/>
        </w:numPr>
        <w:pStyle w:val="Compact"/>
      </w:pPr>
      <w:r>
        <w:t xml:space="preserve">To define the optimal skill set for a Marketing Manager operating in the Netherlands.</w:t>
      </w:r>
    </w:p>
    <w:bookmarkEnd w:id="21"/>
    <w:bookmarkStart w:id="22" w:name="hypothesis"/>
    <w:p>
      <w:pPr>
        <w:pStyle w:val="Heading2"/>
      </w:pPr>
      <w:r>
        <w:t xml:space="preserve">3. Hypothesis</w:t>
      </w:r>
    </w:p>
    <w:p>
      <w:pPr>
        <w:pStyle w:val="FirstParagraph"/>
      </w:pPr>
      <w:r>
        <w:rPr>
          <w:bCs/>
          <w:b/>
        </w:rPr>
        <w:t xml:space="preserve">Hypothesis:</w:t>
      </w:r>
      <w:r>
        <w:t xml:space="preserve"> </w:t>
      </w:r>
      <w:r>
        <w:t xml:space="preserve">A Marketing Manager in Amsterdam who prioritizes hyper-localized, transparent, and data-compliant strategies will achieve a 20% higher customer lifetime value (CLV) compared to those using generic international marketing templates.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We will select 20 mid-sized companies based in Amsterdam. These companies will be divided into two groups:</w:t>
      </w:r>
    </w:p>
    <w:p>
      <w:pPr>
        <w:numPr>
          <w:ilvl w:val="0"/>
          <w:numId w:val="1002"/>
        </w:numPr>
        <w:pStyle w:val="Compact"/>
      </w:pPr>
      <w:r>
        <w:rPr>
          <w:bCs/>
          <w:b/>
        </w:rPr>
        <w:t xml:space="preserve">Control Group (n=10):</w:t>
      </w:r>
      <w:r>
        <w:t xml:space="preserve"> </w:t>
      </w:r>
      <w:r>
        <w:t xml:space="preserve">Marketing Managers will continue with their standard, existing marketing protocols.</w:t>
      </w:r>
    </w:p>
    <w:p>
      <w:pPr>
        <w:numPr>
          <w:ilvl w:val="0"/>
          <w:numId w:val="1002"/>
        </w:numPr>
        <w:pStyle w:val="Compact"/>
      </w:pPr>
      <w:r>
        <w:rPr>
          <w:bCs/>
          <w:b/>
        </w:rPr>
        <w:t xml:space="preserve">Experimental Group (n=10):</w:t>
      </w:r>
      <w:r>
        <w:t xml:space="preserve"> </w:t>
      </w:r>
      <w:r>
        <w:t xml:space="preserve">Marketing Managers will implement a new protocol focusing on Amsterdam-specific cultural insights, Dutch language nuances, and enhanced GDPR transparency.</w:t>
      </w:r>
    </w:p>
    <w:bookmarkEnd w:id="23"/>
    <w:bookmarkStart w:id="24" w:name="participants"/>
    <w:p>
      <w:pPr>
        <w:pStyle w:val="Heading3"/>
      </w:pPr>
      <w:r>
        <w:t xml:space="preserve">4.2 Participants</w:t>
      </w:r>
    </w:p>
    <w:p>
      <w:pPr>
        <w:pStyle w:val="FirstParagraph"/>
      </w:pPr>
      <w:r>
        <w:t xml:space="preserve">Participants are Marketing Managers currently employed in Amsterdam. Inclusion criteria include:</w:t>
      </w:r>
    </w:p>
    <w:p>
      <w:pPr>
        <w:numPr>
          <w:ilvl w:val="0"/>
          <w:numId w:val="1003"/>
        </w:numPr>
        <w:pStyle w:val="Compact"/>
      </w:pPr>
      <w:r>
        <w:t xml:space="preserve">Minimum of 3 years of experience in the role.</w:t>
      </w:r>
    </w:p>
    <w:p>
      <w:pPr>
        <w:numPr>
          <w:ilvl w:val="0"/>
          <w:numId w:val="1003"/>
        </w:numPr>
        <w:pStyle w:val="Compact"/>
      </w:pPr>
      <w:r>
        <w:t xml:space="preserve">Company headquarters or primary operations located in Amsterdam.</w:t>
      </w:r>
    </w:p>
    <w:p>
      <w:pPr>
        <w:numPr>
          <w:ilvl w:val="0"/>
          <w:numId w:val="1003"/>
        </w:numPr>
        <w:pStyle w:val="Compact"/>
      </w:pPr>
      <w:r>
        <w:t xml:space="preserve">Target audience primarily consists of Dutch consumers or expats residing in the Netherlands.</w:t>
      </w:r>
    </w:p>
    <w:bookmarkEnd w:id="24"/>
    <w:bookmarkStart w:id="25" w:name="intervention-protocol"/>
    <w:p>
      <w:pPr>
        <w:pStyle w:val="Heading3"/>
      </w:pPr>
      <w:r>
        <w:t xml:space="preserve">4.3 Intervention Protocol</w:t>
      </w:r>
    </w:p>
    <w:p>
      <w:pPr>
        <w:pStyle w:val="FirstParagraph"/>
      </w:pPr>
      <w:r>
        <w:t xml:space="preserve">The Marketing Managers in the experimental group will undergo a 12-week intervention. Key activities include:</w:t>
      </w:r>
    </w:p>
    <w:p>
      <w:pPr>
        <w:numPr>
          <w:ilvl w:val="0"/>
          <w:numId w:val="1004"/>
        </w:numPr>
        <w:pStyle w:val="Compact"/>
      </w:pPr>
      <w:r>
        <w:rPr>
          <w:bCs/>
          <w:b/>
        </w:rPr>
        <w:t xml:space="preserve">Week 1-2:</w:t>
      </w:r>
      <w:r>
        <w:t xml:space="preserve"> </w:t>
      </w:r>
      <w:r>
        <w:t xml:space="preserve">Audit of current marketing assets for cultural relevance in Amsterdam.</w:t>
      </w:r>
    </w:p>
    <w:p>
      <w:pPr>
        <w:numPr>
          <w:ilvl w:val="0"/>
          <w:numId w:val="1004"/>
        </w:numPr>
        <w:pStyle w:val="Compact"/>
      </w:pPr>
      <w:r>
        <w:rPr>
          <w:bCs/>
          <w:b/>
        </w:rPr>
        <w:t xml:space="preserve">Week 3-6:</w:t>
      </w:r>
      <w:r>
        <w:t xml:space="preserve"> </w:t>
      </w:r>
      <w:r>
        <w:t xml:space="preserve">Implementation of localized campaigns utilizing Dutch idioms and local Amsterdam landmarks/events.</w:t>
      </w:r>
    </w:p>
    <w:p>
      <w:pPr>
        <w:numPr>
          <w:ilvl w:val="0"/>
          <w:numId w:val="1004"/>
        </w:numPr>
        <w:pStyle w:val="Compact"/>
      </w:pPr>
      <w:r>
        <w:rPr>
          <w:bCs/>
          <w:b/>
        </w:rPr>
        <w:t xml:space="preserve">Week 7-10:</w:t>
      </w:r>
      <w:r>
        <w:t xml:space="preserve"> </w:t>
      </w:r>
      <w:r>
        <w:t xml:space="preserve">Integration of strict privacy-first messaging to align with Dutch consumer expectations.</w:t>
      </w:r>
    </w:p>
    <w:p>
      <w:pPr>
        <w:numPr>
          <w:ilvl w:val="0"/>
          <w:numId w:val="1004"/>
        </w:numPr>
        <w:pStyle w:val="Compact"/>
      </w:pPr>
      <w:r>
        <w:rPr>
          <w:bCs/>
          <w:b/>
        </w:rPr>
        <w:t xml:space="preserve">Week 11-12:</w:t>
      </w:r>
      <w:r>
        <w:t xml:space="preserve"> </w:t>
      </w:r>
      <w:r>
        <w:t xml:space="preserve">Analysis of feedback loops and adjustment of strategies.</w:t>
      </w:r>
    </w:p>
    <w:bookmarkEnd w:id="25"/>
    <w:bookmarkEnd w:id="26"/>
    <w:bookmarkStart w:id="27" w:name="data-collection-and-metrics"/>
    <w:p>
      <w:pPr>
        <w:pStyle w:val="Heading2"/>
      </w:pPr>
      <w:r>
        <w:t xml:space="preserve">5. Data Collection and Metrics</w:t>
      </w:r>
    </w:p>
    <w:p>
      <w:pPr>
        <w:pStyle w:val="FirstParagraph"/>
      </w:pPr>
      <w:r>
        <w:t xml:space="preserve">Data will be collected quantitatively and qualitatively. The following Key Performance Indicators (KPIs) will be monitored: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Engagement Rate</w:t>
            </w:r>
          </w:p>
        </w:tc>
        <w:tc>
          <w:tcPr/>
          <w:p>
            <w:pPr>
              <w:pStyle w:val="Compact"/>
              <w:jc w:val="left"/>
            </w:pPr>
            <w:r>
              <w:t xml:space="preserve">Interaction levels on social media and email campaigns.</w:t>
            </w:r>
          </w:p>
        </w:tc>
        <w:tc>
          <w:tcPr/>
          <w:p>
            <w:pPr>
              <w:pStyle w:val="Compact"/>
              <w:jc w:val="left"/>
            </w:pPr>
            <w:r>
              <w:t xml:space="preserve">Analytics Platforms</w:t>
            </w:r>
          </w:p>
        </w:tc>
      </w:tr>
      <w:tr>
        <w:tc>
          <w:tcPr/>
          <w:p>
            <w:pPr>
              <w:pStyle w:val="Compact"/>
              <w:jc w:val="left"/>
            </w:pPr>
            <w:r>
              <w:t xml:space="preserve">Conversion Rate</w:t>
            </w:r>
          </w:p>
        </w:tc>
        <w:tc>
          <w:tcPr/>
          <w:p>
            <w:pPr>
              <w:pStyle w:val="Compact"/>
              <w:jc w:val="left"/>
            </w:pPr>
            <w:r>
              <w:t xml:space="preserve">Percentage of leads turning into customers in Amsterdam.</w:t>
            </w:r>
          </w:p>
        </w:tc>
        <w:tc>
          <w:tcPr/>
          <w:p>
            <w:pPr>
              <w:pStyle w:val="Compact"/>
              <w:jc w:val="left"/>
            </w:pPr>
            <w:r>
              <w:t xml:space="preserve">CRM Systems</w:t>
            </w:r>
          </w:p>
        </w:tc>
      </w:tr>
      <w:tr>
        <w:tc>
          <w:tcPr/>
          <w:p>
            <w:pPr>
              <w:pStyle w:val="Compact"/>
              <w:jc w:val="left"/>
            </w:pPr>
            <w:r>
              <w:t xml:space="preserve">Brand Sentiment</w:t>
            </w:r>
          </w:p>
        </w:tc>
        <w:tc>
          <w:tcPr/>
          <w:p>
            <w:pPr>
              <w:pStyle w:val="Compact"/>
              <w:jc w:val="left"/>
            </w:pPr>
            <w:r>
              <w:t xml:space="preserve">Public perception analysis specific to the Dutch market.</w:t>
            </w:r>
          </w:p>
        </w:tc>
        <w:tc>
          <w:tcPr/>
          <w:p>
            <w:pPr>
              <w:pStyle w:val="Compact"/>
              <w:jc w:val="left"/>
            </w:pPr>
            <w:r>
              <w:t xml:space="preserve">Social Listening Tools</w:t>
            </w:r>
          </w:p>
        </w:tc>
      </w:tr>
      <w:tr>
        <w:tc>
          <w:tcPr/>
          <w:p>
            <w:pPr>
              <w:pStyle w:val="Compact"/>
              <w:jc w:val="left"/>
            </w:pPr>
            <w:r>
              <w:t xml:space="preserve">Compliance Score</w:t>
            </w:r>
          </w:p>
        </w:tc>
        <w:tc>
          <w:tcPr/>
          <w:p>
            <w:pPr>
              <w:pStyle w:val="Compact"/>
              <w:jc w:val="left"/>
            </w:pPr>
            <w:r>
              <w:t xml:space="preserve">Adherence to Dutch GDPR and marketing laws.</w:t>
            </w:r>
          </w:p>
        </w:tc>
        <w:tc>
          <w:tcPr/>
          <w:p>
            <w:pPr>
              <w:pStyle w:val="Compact"/>
              <w:jc w:val="left"/>
            </w:pPr>
            <w:r>
              <w:t xml:space="preserve">Legal Audit</w:t>
            </w:r>
          </w:p>
        </w:tc>
      </w:tr>
    </w:tbl>
    <w:bookmarkEnd w:id="27"/>
    <w:bookmarkStart w:id="28" w:name="ethical-considerations-and-compliance"/>
    <w:p>
      <w:pPr>
        <w:pStyle w:val="Heading2"/>
      </w:pPr>
      <w:r>
        <w:t xml:space="preserve">6. Ethical Considerations and Compliance</w:t>
      </w:r>
    </w:p>
    <w:p>
      <w:pPr>
        <w:pStyle w:val="FirstParagraph"/>
      </w:pPr>
      <w:r>
        <w:t xml:space="preserve">Given the location in the Netherlands, strict adherence to the General Data Protection Regulation (GDPR) is mandatory. All data collected during this experiment must be anonymized. Participants (Marketing Managers and their target audiences) must provide informed consent. The experiment protocol has been reviewed to ensure it aligns with Dutch labor laws and ethical business practices.</w:t>
      </w:r>
    </w:p>
    <w:bookmarkEnd w:id="28"/>
    <w:bookmarkStart w:id="29" w:name="timeline"/>
    <w:p>
      <w:pPr>
        <w:pStyle w:val="Heading2"/>
      </w:pPr>
      <w:r>
        <w:t xml:space="preserve">7. Timeline</w:t>
      </w:r>
    </w:p>
    <w:p>
      <w:pPr>
        <w:numPr>
          <w:ilvl w:val="0"/>
          <w:numId w:val="1005"/>
        </w:numPr>
        <w:pStyle w:val="Compact"/>
      </w:pPr>
      <w:r>
        <w:rPr>
          <w:bCs/>
          <w:b/>
        </w:rPr>
        <w:t xml:space="preserve">Phase 1 (Preparation):</w:t>
      </w:r>
      <w:r>
        <w:t xml:space="preserve"> </w:t>
      </w:r>
      <w:r>
        <w:t xml:space="preserve">Months 1-2 (Recruitment and Baseline Data Collection)</w:t>
      </w:r>
    </w:p>
    <w:p>
      <w:pPr>
        <w:numPr>
          <w:ilvl w:val="0"/>
          <w:numId w:val="1005"/>
        </w:numPr>
        <w:pStyle w:val="Compact"/>
      </w:pPr>
      <w:r>
        <w:rPr>
          <w:bCs/>
          <w:b/>
        </w:rPr>
        <w:t xml:space="preserve">Phase 2 (Execution):</w:t>
      </w:r>
      <w:r>
        <w:t xml:space="preserve"> </w:t>
      </w:r>
      <w:r>
        <w:t xml:space="preserve">Months 3-5 (Implementation of Intervention)</w:t>
      </w:r>
    </w:p>
    <w:p>
      <w:pPr>
        <w:numPr>
          <w:ilvl w:val="0"/>
          <w:numId w:val="1005"/>
        </w:numPr>
        <w:pStyle w:val="Compact"/>
      </w:pPr>
      <w:r>
        <w:rPr>
          <w:bCs/>
          <w:b/>
        </w:rPr>
        <w:t xml:space="preserve">Phase 3 (Analysis):</w:t>
      </w:r>
      <w:r>
        <w:t xml:space="preserve"> </w:t>
      </w:r>
      <w:r>
        <w:t xml:space="preserve">Month 6 (Data Processing and Statistical Analysis)</w:t>
      </w:r>
    </w:p>
    <w:p>
      <w:pPr>
        <w:numPr>
          <w:ilvl w:val="0"/>
          <w:numId w:val="1005"/>
        </w:numPr>
        <w:pStyle w:val="Compact"/>
      </w:pPr>
      <w:r>
        <w:rPr>
          <w:bCs/>
          <w:b/>
        </w:rPr>
        <w:t xml:space="preserve">Phase 4 (Reporting):</w:t>
      </w:r>
      <w:r>
        <w:t xml:space="preserve"> </w:t>
      </w:r>
      <w:r>
        <w:t xml:space="preserve">Month 7 (Publication of Results)</w:t>
      </w:r>
    </w:p>
    <w:bookmarkEnd w:id="29"/>
    <w:bookmarkStart w:id="30" w:name="expected-outcomes-and-impact"/>
    <w:p>
      <w:pPr>
        <w:pStyle w:val="Heading2"/>
      </w:pPr>
      <w:r>
        <w:t xml:space="preserve">8. Expected Outcomes and Impact</w:t>
      </w:r>
    </w:p>
    <w:p>
      <w:pPr>
        <w:pStyle w:val="FirstParagraph"/>
      </w:pPr>
      <w:r>
        <w:t xml:space="preserve">This experiment protocol aims to provide actionable insights for businesses in Amsterdam. By understanding the specific requirements of the Marketing Manager role in this region, organizations can better allocate resources, train their staff, and develop marketing strategies that resonate with the local population. The results will contribute to the broader understanding of regional marketing dynamics in Europe.</w:t>
      </w:r>
    </w:p>
    <w:bookmarkEnd w:id="30"/>
    <w:bookmarkStart w:id="31" w:name="approval-and-signatures"/>
    <w:p>
      <w:pPr>
        <w:pStyle w:val="Heading2"/>
      </w:pPr>
      <w:r>
        <w:t xml:space="preserve">9. Approval and Signatures</w:t>
      </w:r>
    </w:p>
    <w:p>
      <w:pPr>
        <w:pStyle w:val="FirstParagraph"/>
      </w:pPr>
      <w:r>
        <w:rPr>
          <w:bCs/>
          <w:b/>
        </w:rPr>
        <w:t xml:space="preserve">Protocol Approved By:</w:t>
      </w:r>
    </w:p>
    <w:p>
      <w:pPr>
        <w:pStyle w:val="BodyText"/>
      </w:pPr>
      <w:r>
        <w:t xml:space="preserve">__________________________</w:t>
      </w:r>
      <w:r>
        <w:br/>
      </w:r>
      <w:r>
        <w:t xml:space="preserve">Lead Researcher</w:t>
      </w:r>
    </w:p>
    <w:p>
      <w:pPr>
        <w:pStyle w:val="BodyText"/>
      </w:pPr>
      <w:r>
        <w:t xml:space="preserve">__________________________</w:t>
      </w:r>
      <w:r>
        <w:br/>
      </w:r>
      <w:r>
        <w:t xml:space="preserve">Compliance Officer (Netherlands)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Amsterdam</dc:title>
  <dc:creator/>
  <dc:language>en</dc:language>
  <cp:keywords/>
  <dcterms:created xsi:type="dcterms:W3CDTF">2026-10-10T07:28:30Z</dcterms:created>
  <dcterms:modified xsi:type="dcterms:W3CDTF">2026-10-10T07:28:30Z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