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Nigeria</w:t>
      </w:r>
      <w:r>
        <w:t xml:space="preserve"> </w:t>
      </w:r>
      <w:r>
        <w:t xml:space="preserve">Abuja</w:t>
      </w:r>
    </w:p>
    <w:bookmarkStart w:id="20" w:name="X4a7c13279fb9b05b99720fc51f034b1f7063d9c"/>
    <w:p>
      <w:pPr>
        <w:pStyle w:val="Heading1"/>
      </w:pPr>
      <w:r>
        <w:t xml:space="preserve">Experiment Protocol: Strategic Marketing Manager Efficacy in Nigeria Abuja</w:t>
      </w:r>
    </w:p>
    <w:p>
      <w:pPr>
        <w:pStyle w:val="FirstParagraph"/>
      </w:pPr>
      <w:r>
        <w:rPr>
          <w:bCs/>
          <w:b/>
        </w:rPr>
        <w:t xml:space="preserve">Document ID:</w:t>
      </w:r>
      <w:r>
        <w:t xml:space="preserve"> </w:t>
      </w:r>
      <w:r>
        <w:t xml:space="preserve">EXP-NIG-ABJ-2023-MM-001</w:t>
      </w:r>
    </w:p>
    <w:p>
      <w:pPr>
        <w:pStyle w:val="BodyText"/>
      </w:pPr>
      <w:r>
        <w:rPr>
          <w:bCs/>
          <w:b/>
        </w:rPr>
        <w:t xml:space="preserve">Location:</w:t>
      </w:r>
      <w:r>
        <w:t xml:space="preserve"> </w:t>
      </w:r>
      <w:r>
        <w:t xml:space="preserve">Federal Capital Territory (FCT), Nigeria Abuja</w:t>
      </w:r>
    </w:p>
    <w:p>
      <w:pPr>
        <w:pStyle w:val="BodyText"/>
      </w:pPr>
      <w:r>
        <w:rPr>
          <w:bCs/>
          <w:b/>
        </w:rPr>
        <w:t xml:space="preserve">Subject Role:</w:t>
      </w:r>
      <w:r>
        <w:t xml:space="preserve"> </w:t>
      </w:r>
      <w:r>
        <w:t xml:space="preserve">Marketing Manager</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strategic impact, and operational efficiency of a Marketing Manager within the unique socio-economic landscape of Nigeria Abuja. As the political and diplomatic capital of Nigeria, Abuja presents a distinct market environment characterized by high disposable income among civil servants and expatriates, a growing tech ecosystem, and specific cultural nuances regarding communication and trust.</w:t>
      </w:r>
    </w:p>
    <w:p>
      <w:pPr>
        <w:pStyle w:val="BodyText"/>
      </w:pPr>
      <w:r>
        <w:t xml:space="preserve">The objective of this experiment is to determine whether a data-driven, localized marketing strategy executed by a Marketing Manager yields statistically significant improvements in brand awareness, customer acquisition, and revenue generation compared to traditional, non-segmented approaches. This protocol ensures that the evaluation of the Marketing Manager is rigorous, unbiased, and tailored to the realities of the Abuja market.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ability of the Marketing Manager to navigate the regulatory environment of the Federal Capital Territory.</w:t>
      </w:r>
    </w:p>
    <w:p>
      <w:pPr>
        <w:numPr>
          <w:ilvl w:val="0"/>
          <w:numId w:val="1001"/>
        </w:numPr>
        <w:pStyle w:val="Compact"/>
      </w:pPr>
      <w:r>
        <w:t xml:space="preserve">To measure the effectiveness of localized content strategies targeting the diverse demographic of Abuja (including Garki, Wuse, Maitama, and Asokoro districts).</w:t>
      </w:r>
    </w:p>
    <w:p>
      <w:pPr>
        <w:numPr>
          <w:ilvl w:val="0"/>
          <w:numId w:val="1001"/>
        </w:numPr>
        <w:pStyle w:val="Compact"/>
      </w:pPr>
      <w:r>
        <w:t xml:space="preserve">To assess the return on investment (ROI) of digital versus physical marketing channels in the Abuja context.</w:t>
      </w:r>
    </w:p>
    <w:p>
      <w:pPr>
        <w:numPr>
          <w:ilvl w:val="0"/>
          <w:numId w:val="1001"/>
        </w:numPr>
        <w:pStyle w:val="Compact"/>
      </w:pPr>
      <w:r>
        <w:t xml:space="preserve">To determine the Marketing Manager's capacity to build brand trust in a market where personal relationships and reputation are paramount.</w:t>
      </w:r>
    </w:p>
    <w:bookmarkEnd w:id="22"/>
    <w:bookmarkStart w:id="25" w:name="experimental-design"/>
    <w:p>
      <w:pPr>
        <w:pStyle w:val="Heading2"/>
      </w:pPr>
      <w:r>
        <w:t xml:space="preserve">3. Experimental Design</w:t>
      </w:r>
    </w:p>
    <w:bookmarkStart w:id="23" w:name="study-type"/>
    <w:p>
      <w:pPr>
        <w:pStyle w:val="Heading3"/>
      </w:pPr>
      <w:r>
        <w:t xml:space="preserve">3.1 Study Type</w:t>
      </w:r>
    </w:p>
    <w:p>
      <w:pPr>
        <w:pStyle w:val="FirstParagraph"/>
      </w:pPr>
      <w:r>
        <w:t xml:space="preserve">This will be a randomized controlled trial (RCT) conducted over a period of six months. The experiment will utilize an A/B testing framework where two distinct marketing strategies are deployed in parallel.</w:t>
      </w:r>
    </w:p>
    <w:bookmarkEnd w:id="23"/>
    <w:bookmarkStart w:id="24" w:name="groups"/>
    <w:p>
      <w:pPr>
        <w:pStyle w:val="Heading3"/>
      </w:pPr>
      <w:r>
        <w:t xml:space="preserve">3.2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Description</w:t>
            </w:r>
          </w:p>
        </w:tc>
        <w:tc>
          <w:tcPr/>
          <w:p>
            <w:pPr>
              <w:pStyle w:val="Compact"/>
              <w:jc w:val="left"/>
            </w:pPr>
            <w:r>
              <w:t xml:space="preserve">Strategy Focus</w:t>
            </w:r>
          </w:p>
        </w:tc>
      </w:tr>
      <w:tr>
        <w:tc>
          <w:tcPr/>
          <w:p>
            <w:pPr>
              <w:pStyle w:val="Compact"/>
              <w:jc w:val="left"/>
            </w:pPr>
            <w:r>
              <w:rPr>
                <w:bCs/>
                <w:b/>
              </w:rPr>
              <w:t xml:space="preserve">Control Group (A)</w:t>
            </w:r>
          </w:p>
        </w:tc>
        <w:tc>
          <w:tcPr/>
          <w:p>
            <w:pPr>
              <w:pStyle w:val="Compact"/>
              <w:jc w:val="left"/>
            </w:pPr>
            <w:r>
              <w:t xml:space="preserve">Standard operations managed by existing protocols.</w:t>
            </w:r>
          </w:p>
        </w:tc>
        <w:tc>
          <w:tcPr/>
          <w:p>
            <w:pPr>
              <w:pStyle w:val="Compact"/>
              <w:jc w:val="left"/>
            </w:pPr>
            <w:r>
              <w:t xml:space="preserve">Generic national advertising, broad social media posts, and traditional print media without specific Abuja localization.</w:t>
            </w:r>
          </w:p>
        </w:tc>
      </w:tr>
      <w:tr>
        <w:tc>
          <w:tcPr/>
          <w:p>
            <w:pPr>
              <w:pStyle w:val="Compact"/>
              <w:jc w:val="left"/>
            </w:pPr>
            <w:r>
              <w:rPr>
                <w:bCs/>
                <w:b/>
              </w:rPr>
              <w:t xml:space="preserve">Experimental Group (B)</w:t>
            </w:r>
          </w:p>
        </w:tc>
        <w:tc>
          <w:tcPr/>
          <w:p>
            <w:pPr>
              <w:pStyle w:val="Compact"/>
              <w:jc w:val="left"/>
            </w:pPr>
            <w:r>
              <w:t xml:space="preserve">Managed directly by the candidate Marketing Manager.</w:t>
            </w:r>
          </w:p>
        </w:tc>
        <w:tc>
          <w:tcPr/>
          <w:p>
            <w:pPr>
              <w:pStyle w:val="Compact"/>
              <w:jc w:val="left"/>
            </w:pPr>
            <w:r>
              <w:t xml:space="preserve">Hyper-localized Abuja strategy, influencer partnerships with Abuja-based personalities, targeted LinkedIn campaigns for corporate clients, and community engagement events in key FCT districts.</w:t>
            </w:r>
          </w:p>
        </w:tc>
      </w:tr>
    </w:tbl>
    <w:bookmarkEnd w:id="24"/>
    <w:bookmarkEnd w:id="25"/>
    <w:bookmarkStart w:id="29" w:name="methodology"/>
    <w:p>
      <w:pPr>
        <w:pStyle w:val="Heading2"/>
      </w:pPr>
      <w:r>
        <w:t xml:space="preserve">4. Methodology</w:t>
      </w:r>
    </w:p>
    <w:bookmarkStart w:id="26" w:name="recruitment-and-selection"/>
    <w:p>
      <w:pPr>
        <w:pStyle w:val="Heading3"/>
      </w:pPr>
      <w:r>
        <w:t xml:space="preserve">4.1 Recruitment and Selection</w:t>
      </w:r>
    </w:p>
    <w:p>
      <w:pPr>
        <w:pStyle w:val="FirstParagraph"/>
      </w:pPr>
      <w:r>
        <w:t xml:space="preserve">The Marketing Manager selected for the Experimental Group must possess a proven track record in the Nigerian market, with specific experience in the FCT. They will be tasked with developing a comprehensive marketing plan that accounts for local holidays, cultural events, and the specific purchasing behaviors of Abuja residents.</w:t>
      </w:r>
    </w:p>
    <w:bookmarkEnd w:id="26"/>
    <w:bookmarkStart w:id="27" w:name="implementation-phase"/>
    <w:p>
      <w:pPr>
        <w:pStyle w:val="Heading3"/>
      </w:pPr>
      <w:r>
        <w:t xml:space="preserve">4.2 Implementation Phase</w:t>
      </w:r>
    </w:p>
    <w:p>
      <w:pPr>
        <w:pStyle w:val="FirstParagraph"/>
      </w:pPr>
      <w:r>
        <w:t xml:space="preserve">The experiment will run for 24 weeks. During this time, the Marketing Manager will execute the following key activities:</w:t>
      </w:r>
    </w:p>
    <w:p>
      <w:pPr>
        <w:numPr>
          <w:ilvl w:val="0"/>
          <w:numId w:val="1002"/>
        </w:numPr>
        <w:pStyle w:val="Compact"/>
      </w:pPr>
      <w:r>
        <w:rPr>
          <w:bCs/>
          <w:b/>
        </w:rPr>
        <w:t xml:space="preserve">Digital Localization:</w:t>
      </w:r>
      <w:r>
        <w:t xml:space="preserve"> </w:t>
      </w:r>
      <w:r>
        <w:t xml:space="preserve">Optimization of SEO and SEM campaigns using keywords relevant to Abuja search trends.</w:t>
      </w:r>
    </w:p>
    <w:p>
      <w:pPr>
        <w:numPr>
          <w:ilvl w:val="0"/>
          <w:numId w:val="1002"/>
        </w:numPr>
        <w:pStyle w:val="Compact"/>
      </w:pPr>
      <w:r>
        <w:rPr>
          <w:bCs/>
          <w:b/>
        </w:rPr>
        <w:t xml:space="preserve">Community Engagement:</w:t>
      </w:r>
      <w:r>
        <w:t xml:space="preserve"> </w:t>
      </w:r>
      <w:r>
        <w:t xml:space="preserve">Organization of pop-up events or webinars in collaboration with Abuja-based business hubs and co-working spaces.</w:t>
      </w:r>
    </w:p>
    <w:p>
      <w:pPr>
        <w:numPr>
          <w:ilvl w:val="0"/>
          <w:numId w:val="1002"/>
        </w:numPr>
        <w:pStyle w:val="Compact"/>
      </w:pPr>
      <w:r>
        <w:rPr>
          <w:bCs/>
          <w:b/>
        </w:rPr>
        <w:t xml:space="preserve">Stakeholder Management:</w:t>
      </w:r>
      <w:r>
        <w:t xml:space="preserve"> </w:t>
      </w:r>
      <w:r>
        <w:t xml:space="preserve">Direct engagement with key opinion leaders in the FCT to build brand credibility.</w:t>
      </w:r>
    </w:p>
    <w:p>
      <w:pPr>
        <w:numPr>
          <w:ilvl w:val="0"/>
          <w:numId w:val="1002"/>
        </w:numPr>
        <w:pStyle w:val="Compact"/>
      </w:pPr>
      <w:r>
        <w:rPr>
          <w:bCs/>
          <w:b/>
        </w:rPr>
        <w:t xml:space="preserve">Regulatory Compliance:</w:t>
      </w:r>
      <w:r>
        <w:t xml:space="preserve"> </w:t>
      </w:r>
      <w:r>
        <w:t xml:space="preserve">Ensuring all marketing materials adhere to the Nigerian Code of Advertising Practice and local FCT regulations.</w:t>
      </w:r>
    </w:p>
    <w:bookmarkEnd w:id="27"/>
    <w:bookmarkStart w:id="28" w:name="data-collection"/>
    <w:p>
      <w:pPr>
        <w:pStyle w:val="Heading3"/>
      </w:pPr>
      <w:r>
        <w:t xml:space="preserve">4.3 Data Collection</w:t>
      </w:r>
    </w:p>
    <w:p>
      <w:pPr>
        <w:pStyle w:val="FirstParagraph"/>
      </w:pPr>
      <w:r>
        <w:t xml:space="preserve">Data will be collected weekly through automated analytics tools and manual surveys. Key metrics include:</w:t>
      </w:r>
    </w:p>
    <w:p>
      <w:pPr>
        <w:numPr>
          <w:ilvl w:val="0"/>
          <w:numId w:val="1003"/>
        </w:numPr>
        <w:pStyle w:val="Compact"/>
      </w:pPr>
      <w:r>
        <w:t xml:space="preserve">Customer Acquisition Cost (CAC) in the Abuja region.</w:t>
      </w:r>
    </w:p>
    <w:p>
      <w:pPr>
        <w:numPr>
          <w:ilvl w:val="0"/>
          <w:numId w:val="1003"/>
        </w:numPr>
        <w:pStyle w:val="Compact"/>
      </w:pPr>
      <w:r>
        <w:t xml:space="preserve">Conversion rates from Abuja-specific traffic sources.</w:t>
      </w:r>
    </w:p>
    <w:p>
      <w:pPr>
        <w:numPr>
          <w:ilvl w:val="0"/>
          <w:numId w:val="1003"/>
        </w:numPr>
        <w:pStyle w:val="Compact"/>
      </w:pPr>
      <w:r>
        <w:t xml:space="preserve">Brand sentiment analysis on local social media platforms.</w:t>
      </w:r>
    </w:p>
    <w:p>
      <w:pPr>
        <w:numPr>
          <w:ilvl w:val="0"/>
          <w:numId w:val="1003"/>
        </w:numPr>
        <w:pStyle w:val="Compact"/>
      </w:pPr>
      <w:r>
        <w:t xml:space="preserve">Sales volume attributed to the Experimental Group's campaigns.</w:t>
      </w:r>
    </w:p>
    <w:bookmarkEnd w:id="28"/>
    <w:bookmarkEnd w:id="29"/>
    <w:bookmarkStart w:id="30" w:name="ethical-considerations"/>
    <w:p>
      <w:pPr>
        <w:pStyle w:val="Heading2"/>
      </w:pPr>
      <w:r>
        <w:t xml:space="preserve">5. Ethical Considerations</w:t>
      </w:r>
    </w:p>
    <w:p>
      <w:pPr>
        <w:pStyle w:val="FirstParagraph"/>
      </w:pPr>
      <w:r>
        <w:t xml:space="preserve">This experiment adheres to strict ethical guidelines. All data collected from consumers in Nigeria Abuja will be anonymized and stored securely in compliance with the Nigeria Data Protection Regulation (NDPR). Participants in any consumer surveys will provide informed consent. The Marketing Manager is prohibited from using deceptive practices or misleading claims in any marketing materials.</w:t>
      </w:r>
    </w:p>
    <w:bookmarkEnd w:id="30"/>
    <w:bookmarkStart w:id="31" w:name="risk-management"/>
    <w:p>
      <w:pPr>
        <w:pStyle w:val="Heading2"/>
      </w:pPr>
      <w:r>
        <w:t xml:space="preserve">6. Risk Management</w:t>
      </w:r>
    </w:p>
    <w:p>
      <w:pPr>
        <w:pStyle w:val="FirstParagraph"/>
      </w:pPr>
      <w:r>
        <w:t xml:space="preserve">Potential risks include market saturation, changes in local economic conditions, or infrastructure challenges such as internet connectivity issues in certain parts of Abuja. The Marketing Manager is required to submit a risk mitigation plan as part of their initial strategy proposal. Contingency budgets will be allocated to address unforeseen operational hurdles.</w:t>
      </w:r>
    </w:p>
    <w:bookmarkEnd w:id="31"/>
    <w:bookmarkStart w:id="32" w:name="evaluation-criteria"/>
    <w:p>
      <w:pPr>
        <w:pStyle w:val="Heading2"/>
      </w:pPr>
      <w:r>
        <w:t xml:space="preserve">7. Evaluation Criteria</w:t>
      </w:r>
    </w:p>
    <w:p>
      <w:pPr>
        <w:pStyle w:val="FirstParagraph"/>
      </w:pPr>
      <w:r>
        <w:t xml:space="preserve">The success of the Marketing Manager will be evaluated based on the following criteria at the end of the 24-week period:</w:t>
      </w:r>
    </w:p>
    <w:p>
      <w:pPr>
        <w:numPr>
          <w:ilvl w:val="0"/>
          <w:numId w:val="1004"/>
        </w:numPr>
        <w:pStyle w:val="Compact"/>
      </w:pPr>
      <w:r>
        <w:rPr>
          <w:bCs/>
          <w:b/>
        </w:rPr>
        <w:t xml:space="preserve">Statistical Significance:</w:t>
      </w:r>
      <w:r>
        <w:t xml:space="preserve"> </w:t>
      </w:r>
      <w:r>
        <w:t xml:space="preserve">A minimum 15% improvement in key performance indicators (KPIs) compared to the Control Group.</w:t>
      </w:r>
    </w:p>
    <w:p>
      <w:pPr>
        <w:numPr>
          <w:ilvl w:val="0"/>
          <w:numId w:val="1004"/>
        </w:numPr>
        <w:pStyle w:val="Compact"/>
      </w:pPr>
      <w:r>
        <w:rPr>
          <w:bCs/>
          <w:b/>
        </w:rPr>
        <w:t xml:space="preserve">Strategic Alignment:</w:t>
      </w:r>
      <w:r>
        <w:t xml:space="preserve"> </w:t>
      </w:r>
      <w:r>
        <w:t xml:space="preserve">Successful integration of local Abuja cultural elements into the brand narrative.</w:t>
      </w:r>
    </w:p>
    <w:p>
      <w:pPr>
        <w:numPr>
          <w:ilvl w:val="0"/>
          <w:numId w:val="1004"/>
        </w:numPr>
        <w:pStyle w:val="Compact"/>
      </w:pPr>
      <w:r>
        <w:rPr>
          <w:bCs/>
          <w:b/>
        </w:rPr>
        <w:t xml:space="preserve">Cost Efficiency:</w:t>
      </w:r>
      <w:r>
        <w:t xml:space="preserve"> </w:t>
      </w:r>
      <w:r>
        <w:t xml:space="preserve">Maintenance of CAC within the predefined budgetary limits.</w:t>
      </w:r>
    </w:p>
    <w:p>
      <w:pPr>
        <w:numPr>
          <w:ilvl w:val="0"/>
          <w:numId w:val="1004"/>
        </w:numPr>
        <w:pStyle w:val="Compact"/>
      </w:pPr>
      <w:r>
        <w:rPr>
          <w:bCs/>
          <w:b/>
        </w:rPr>
        <w:t xml:space="preserve">Scalability:</w:t>
      </w:r>
      <w:r>
        <w:t xml:space="preserve"> </w:t>
      </w:r>
      <w:r>
        <w:t xml:space="preserve">Demonstration that the strategies used can be scaled to other regions in Nigeria.</w:t>
      </w:r>
    </w:p>
    <w:bookmarkEnd w:id="32"/>
    <w:bookmarkStart w:id="33" w:name="conclusion"/>
    <w:p>
      <w:pPr>
        <w:pStyle w:val="Heading2"/>
      </w:pPr>
      <w:r>
        <w:t xml:space="preserve">8. Conclusion</w:t>
      </w:r>
    </w:p>
    <w:p>
      <w:pPr>
        <w:pStyle w:val="FirstParagraph"/>
      </w:pPr>
      <w:r>
        <w:t xml:space="preserve">This Experiment Protocol provides a structured framework for evaluating the capabilities of a Marketing Manager in the dynamic environment of Nigeria Abuja. By isolating variables and focusing on localized strategies, this experiment will yield actionable insights into effective marketing practices for the region. The findings will inform future hiring decisions and strategic planning for market expansion within the Federal Capital Territory.</w:t>
      </w:r>
    </w:p>
    <w:bookmarkEnd w:id="33"/>
    <w:p>
      <w:pPr>
        <w:pStyle w:val="BodyText"/>
      </w:pP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Nigeria Abuja</dc:title>
  <dc:creator/>
  <dc:language>en</dc:language>
  <cp:keywords/>
  <dcterms:created xsi:type="dcterms:W3CDTF">2026-10-10T09:14:05Z</dcterms:created>
  <dcterms:modified xsi:type="dcterms:W3CDTF">2026-10-10T09:14:05Z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