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Jeddah</w:t>
      </w:r>
    </w:p>
    <w:p>
      <w:pPr>
        <w:pStyle w:val="FirstParagraph"/>
      </w:pPr>
      <w:r>
        <w:rPr>
          <w:bCs/>
          <w:b/>
        </w:rPr>
        <w:t xml:space="preserve">Document ID:</w:t>
      </w:r>
      <w:r>
        <w:t xml:space="preserve"> </w:t>
      </w:r>
      <w:r>
        <w:t xml:space="preserve">EXP-PROT-JED-2024-001</w:t>
      </w:r>
      <w:r>
        <w:br/>
      </w:r>
      <w:r>
        <w:rPr>
          <w:bCs/>
          <w:b/>
        </w:rPr>
        <w:t xml:space="preserve">Date:</w:t>
      </w:r>
      <w:r>
        <w:t xml:space="preserve"> </w:t>
      </w:r>
      <w:r>
        <w:t xml:space="preserve">October 26, 2024</w:t>
      </w:r>
      <w:r>
        <w:br/>
      </w:r>
      <w:r>
        <w:rPr>
          <w:bCs/>
          <w:b/>
        </w:rPr>
        <w:t xml:space="preserve">Location:</w:t>
      </w:r>
      <w:r>
        <w:t xml:space="preserve"> </w:t>
      </w:r>
      <w:r>
        <w:t xml:space="preserve">Jeddah, Saudi Arabia</w:t>
      </w:r>
      <w:r>
        <w:br/>
      </w:r>
      <w:r>
        <w:rPr>
          <w:bCs/>
          <w:b/>
        </w:rPr>
        <w:t xml:space="preserve">Subject:</w:t>
      </w:r>
      <w:r>
        <w:t xml:space="preserve"> </w:t>
      </w:r>
      <w:r>
        <w:t xml:space="preserve">Experiment Protocol for Marketing Manager Role Optimization</w:t>
      </w:r>
    </w:p>
    <w:bookmarkStart w:id="32" w:name="X82665c1e7da784cb56549e860fa0eb336755362"/>
    <w:p>
      <w:pPr>
        <w:pStyle w:val="Heading1"/>
      </w:pPr>
      <w:r>
        <w:t xml:space="preserve">Experiment Protocol: Strategic Marketing Manager Efficacy in Jeddah</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strategic impact, and cultural adaptability of a Marketing Manager operating within the dynamic commercial landscape of Jeddah, Saudi Arabia. As Jeddah serves as the commercial gateway to the Kingdom and a critical hub for Vision 2030 initiatives, the role of the Marketing Manager is pivotal. This experiment aims to isolate specific variables related to leadership style, digital adoption, and cultural intelligence to determine the most effective operational model for marketing leadership in this specific geographic and cultural context.</w:t>
      </w:r>
    </w:p>
    <w:bookmarkEnd w:id="20"/>
    <w:bookmarkStart w:id="21" w:name="objectives"/>
    <w:p>
      <w:pPr>
        <w:pStyle w:val="Heading2"/>
      </w:pPr>
      <w:r>
        <w:t xml:space="preserve">2. Objectives</w:t>
      </w:r>
    </w:p>
    <w:p>
      <w:pPr>
        <w:pStyle w:val="FirstParagraph"/>
      </w:pPr>
      <w:r>
        <w:t xml:space="preserve">The primary objective of this experiment is to quantify the correlation between specific Marketing Manager behaviors and key performance indicators (KPIs) within the Jeddah market. Secondary objectives include:</w:t>
      </w:r>
    </w:p>
    <w:p>
      <w:pPr>
        <w:numPr>
          <w:ilvl w:val="0"/>
          <w:numId w:val="1001"/>
        </w:numPr>
        <w:pStyle w:val="Compact"/>
      </w:pPr>
      <w:r>
        <w:t xml:space="preserve">Assessing the impact of localized content strategies versus global standardization.</w:t>
      </w:r>
    </w:p>
    <w:p>
      <w:pPr>
        <w:numPr>
          <w:ilvl w:val="0"/>
          <w:numId w:val="1001"/>
        </w:numPr>
        <w:pStyle w:val="Compact"/>
      </w:pPr>
      <w:r>
        <w:t xml:space="preserve">Evaluating the effectiveness of the Marketing Manager in navigating Saudi regulatory frameworks.</w:t>
      </w:r>
    </w:p>
    <w:p>
      <w:pPr>
        <w:numPr>
          <w:ilvl w:val="0"/>
          <w:numId w:val="1001"/>
        </w:numPr>
        <w:pStyle w:val="Compact"/>
      </w:pPr>
      <w:r>
        <w:t xml:space="preserve">Measuring team productivity under different leadership structures within a Saudi corporate environment.</w:t>
      </w:r>
    </w:p>
    <w:bookmarkEnd w:id="21"/>
    <w:bookmarkStart w:id="22" w:name="scope-and-context"/>
    <w:p>
      <w:pPr>
        <w:pStyle w:val="Heading2"/>
      </w:pPr>
      <w:r>
        <w:t xml:space="preserve">3. Scope and Context</w:t>
      </w:r>
    </w:p>
    <w:p>
      <w:pPr>
        <w:pStyle w:val="FirstParagraph"/>
      </w:pPr>
      <w:r>
        <w:t xml:space="preserve">The experiment is strictly confined to operations based in Jeddah. This city presents a unique demographic profile, characterized by a high concentration of youth, a diverse expatriate population, and a rapidly evolving digital consumer base. The Marketing Manager under observation will be responsible for a mid-sized enterprise in the retail or technology sector. The protocol accounts for local nuances, including the significance of Ramadan, local holidays, and the specific consumer behavior patterns prevalent in the Hejaz region.</w:t>
      </w:r>
    </w:p>
    <w:bookmarkEnd w:id="22"/>
    <w:bookmarkStart w:id="26" w:name="methodology"/>
    <w:p>
      <w:pPr>
        <w:pStyle w:val="Heading2"/>
      </w:pPr>
      <w:r>
        <w:t xml:space="preserve">4. Methodology</w:t>
      </w:r>
    </w:p>
    <w:bookmarkStart w:id="23" w:name="experimental-design"/>
    <w:p>
      <w:pPr>
        <w:pStyle w:val="Heading3"/>
      </w:pPr>
      <w:r>
        <w:t xml:space="preserve">4.1 Experimental Design</w:t>
      </w:r>
    </w:p>
    <w:p>
      <w:pPr>
        <w:pStyle w:val="FirstParagraph"/>
      </w:pPr>
      <w:r>
        <w:t xml:space="preserve">This study utilizes a quasi-experimental design with a control group and an intervention group. Two comparable marketing departments within Jeddah-based branches will be selected. Both departments will report to Marketing Managers with similar experience levels.</w:t>
      </w:r>
    </w:p>
    <w:p>
      <w:pPr>
        <w:numPr>
          <w:ilvl w:val="0"/>
          <w:numId w:val="1002"/>
        </w:numPr>
        <w:pStyle w:val="Compact"/>
      </w:pPr>
      <w:r>
        <w:rPr>
          <w:bCs/>
          <w:b/>
        </w:rPr>
        <w:t xml:space="preserve">Control Group:</w:t>
      </w:r>
      <w:r>
        <w:t xml:space="preserve"> </w:t>
      </w:r>
      <w:r>
        <w:t xml:space="preserve">The Marketing Manager follows traditional, hierarchical management practices and standard global marketing playbooks.</w:t>
      </w:r>
    </w:p>
    <w:p>
      <w:pPr>
        <w:numPr>
          <w:ilvl w:val="0"/>
          <w:numId w:val="1002"/>
        </w:numPr>
        <w:pStyle w:val="Compact"/>
      </w:pPr>
      <w:r>
        <w:rPr>
          <w:bCs/>
          <w:b/>
        </w:rPr>
        <w:t xml:space="preserve">Intervention Group:</w:t>
      </w:r>
      <w:r>
        <w:t xml:space="preserve"> </w:t>
      </w:r>
      <w:r>
        <w:t xml:space="preserve">The Marketing Manager implements agile methodologies, hyper-localized content strategies tailored to Jeddah's culture, and decentralized decision-making.</w:t>
      </w:r>
    </w:p>
    <w:bookmarkEnd w:id="23"/>
    <w:bookmarkStart w:id="24" w:name="duration"/>
    <w:p>
      <w:pPr>
        <w:pStyle w:val="Heading3"/>
      </w:pPr>
      <w:r>
        <w:t xml:space="preserve">4.2 Duration</w:t>
      </w:r>
    </w:p>
    <w:p>
      <w:pPr>
        <w:pStyle w:val="FirstParagraph"/>
      </w:pPr>
      <w:r>
        <w:t xml:space="preserve">The experiment will run for a period of six months to account for seasonal fluctuations in the Saudi market, specifically including the pre-Ramadan and post-Ramadan shopping periods which are critical for marketing efficacy in Jeddah.</w:t>
      </w:r>
    </w:p>
    <w:bookmarkEnd w:id="24"/>
    <w:bookmarkStart w:id="25" w:name="variables"/>
    <w:p>
      <w:pPr>
        <w:pStyle w:val="Heading3"/>
      </w:pPr>
      <w:r>
        <w:t xml:space="preserve">4.3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Management style and strategic localization approach of the Marketing Manager.</w:t>
            </w:r>
          </w:p>
        </w:tc>
      </w:tr>
      <w:tr>
        <w:tc>
          <w:tcPr/>
          <w:p>
            <w:pPr>
              <w:pStyle w:val="Compact"/>
              <w:jc w:val="left"/>
            </w:pPr>
            <w:r>
              <w:t xml:space="preserve">Dependent Variables</w:t>
            </w:r>
          </w:p>
        </w:tc>
        <w:tc>
          <w:tcPr/>
          <w:p>
            <w:pPr>
              <w:pStyle w:val="Compact"/>
              <w:jc w:val="left"/>
            </w:pPr>
            <w:r>
              <w:t xml:space="preserve">Customer Acquisition Cost (CAC), Return on Ad Spend (ROAS), Employee Retention Rate, and Brand Sentiment Analysis.</w:t>
            </w:r>
          </w:p>
        </w:tc>
      </w:tr>
      <w:tr>
        <w:tc>
          <w:tcPr/>
          <w:p>
            <w:pPr>
              <w:pStyle w:val="Compact"/>
              <w:jc w:val="left"/>
            </w:pPr>
            <w:r>
              <w:t xml:space="preserve">Control Variables</w:t>
            </w:r>
          </w:p>
        </w:tc>
        <w:tc>
          <w:tcPr/>
          <w:p>
            <w:pPr>
              <w:pStyle w:val="Compact"/>
              <w:jc w:val="left"/>
            </w:pPr>
            <w:r>
              <w:t xml:space="preserve">Budget allocation, product offerings, and geographic reach (limited to Jeddah and immediate surroundings).</w:t>
            </w:r>
          </w:p>
        </w:tc>
      </w:tr>
    </w:tbl>
    <w:bookmarkEnd w:id="25"/>
    <w:bookmarkEnd w:id="26"/>
    <w:bookmarkStart w:id="27" w:name="data-collection-procedures"/>
    <w:p>
      <w:pPr>
        <w:pStyle w:val="Heading2"/>
      </w:pPr>
      <w:r>
        <w:t xml:space="preserve">5. Data Collection Procedures</w:t>
      </w:r>
    </w:p>
    <w:p>
      <w:pPr>
        <w:pStyle w:val="FirstParagraph"/>
      </w:pPr>
      <w:r>
        <w:t xml:space="preserve">Data will be collected through a multi-channel approach to ensure accuracy and comprehensiveness:</w:t>
      </w:r>
    </w:p>
    <w:p>
      <w:pPr>
        <w:numPr>
          <w:ilvl w:val="0"/>
          <w:numId w:val="1003"/>
        </w:numPr>
        <w:pStyle w:val="Compact"/>
      </w:pPr>
      <w:r>
        <w:rPr>
          <w:bCs/>
          <w:b/>
        </w:rPr>
        <w:t xml:space="preserve">Digital Analytics:</w:t>
      </w:r>
      <w:r>
        <w:t xml:space="preserve"> </w:t>
      </w:r>
      <w:r>
        <w:t xml:space="preserve">Real-time tracking of campaign performance across platforms popular in Saudi Arabia, such as Snapchat, TikTok, and Twitter (X).</w:t>
      </w:r>
    </w:p>
    <w:p>
      <w:pPr>
        <w:numPr>
          <w:ilvl w:val="0"/>
          <w:numId w:val="1003"/>
        </w:numPr>
        <w:pStyle w:val="Compact"/>
      </w:pPr>
      <w:r>
        <w:rPr>
          <w:bCs/>
          <w:b/>
        </w:rPr>
        <w:t xml:space="preserve">Surveys:</w:t>
      </w:r>
      <w:r>
        <w:t xml:space="preserve"> </w:t>
      </w:r>
      <w:r>
        <w:t xml:space="preserve">Bi-weekly anonymous surveys distributed to the marketing teams to assess morale, clarity of direction, and perceived leadership effectiveness.</w:t>
      </w:r>
    </w:p>
    <w:p>
      <w:pPr>
        <w:numPr>
          <w:ilvl w:val="0"/>
          <w:numId w:val="1003"/>
        </w:numPr>
        <w:pStyle w:val="Compact"/>
      </w:pPr>
      <w:r>
        <w:rPr>
          <w:bCs/>
          <w:b/>
        </w:rPr>
        <w:t xml:space="preserve">Focus Groups:</w:t>
      </w:r>
      <w:r>
        <w:t xml:space="preserve"> </w:t>
      </w:r>
      <w:r>
        <w:t xml:space="preserve">Monthly focus groups with Jeddah-based consumers to gauge brand perception and response to marketing messages.</w:t>
      </w:r>
    </w:p>
    <w:p>
      <w:pPr>
        <w:numPr>
          <w:ilvl w:val="0"/>
          <w:numId w:val="1003"/>
        </w:numPr>
        <w:pStyle w:val="Compact"/>
      </w:pPr>
      <w:r>
        <w:rPr>
          <w:bCs/>
          <w:b/>
        </w:rPr>
        <w:t xml:space="preserve">Regulatory Compliance Audits:</w:t>
      </w:r>
      <w:r>
        <w:t xml:space="preserve"> </w:t>
      </w:r>
      <w:r>
        <w:t xml:space="preserve">Quarterly reviews to ensure all marketing activities comply with the Saudi Communications, Space and Technology Commission (CST) regulations.</w:t>
      </w:r>
    </w:p>
    <w:bookmarkEnd w:id="27"/>
    <w:bookmarkStart w:id="28" w:name="ethical-considerations"/>
    <w:p>
      <w:pPr>
        <w:pStyle w:val="Heading2"/>
      </w:pPr>
      <w:r>
        <w:t xml:space="preserve">6. Ethical Considerations</w:t>
      </w:r>
    </w:p>
    <w:p>
      <w:pPr>
        <w:pStyle w:val="FirstParagraph"/>
      </w:pPr>
      <w:r>
        <w:t xml:space="preserve">This experiment adheres to strict ethical guidelines. All participants, including employees and consumers, will provide informed consent. Data privacy will be maintained in accordance with the Saudi Personal Data Protection Law (PDPL). No personal data will be shared outside the organization without explicit permission. The experiment is designed to enhance, not hinder, the professional development of the Marketing Managers involved.</w:t>
      </w:r>
    </w:p>
    <w:bookmarkEnd w:id="28"/>
    <w:bookmarkStart w:id="29" w:name="risk-management"/>
    <w:p>
      <w:pPr>
        <w:pStyle w:val="Heading2"/>
      </w:pPr>
      <w:r>
        <w:t xml:space="preserve">7. Risk Management</w:t>
      </w:r>
    </w:p>
    <w:p>
      <w:pPr>
        <w:pStyle w:val="FirstParagraph"/>
      </w:pPr>
      <w:r>
        <w:t xml:space="preserve">Potential risks include market volatility, changes in national regulations, or internal resistance to new methodologies. Mitigation strategies include maintaining open communication channels with stakeholders, ensuring legal counsel reviews all experimental marketing materials, and having a rollback plan to revert to standard operating procedures if negative impacts are detected.</w:t>
      </w:r>
    </w:p>
    <w:bookmarkEnd w:id="29"/>
    <w:bookmarkStart w:id="30" w:name="conclusion-and-reporting"/>
    <w:p>
      <w:pPr>
        <w:pStyle w:val="Heading2"/>
      </w:pPr>
      <w:r>
        <w:t xml:space="preserve">8. Conclusion and Reporting</w:t>
      </w:r>
    </w:p>
    <w:p>
      <w:pPr>
        <w:pStyle w:val="FirstParagraph"/>
      </w:pPr>
      <w:r>
        <w:t xml:space="preserve">Upon completion of the six-month period, a comprehensive report will be generated. This report will detail the findings, statistical analysis, and recommendations for optimizing the Marketing Manager role in Jeddah. The insights gained will contribute to broader organizational strategies for the Saudi market and provide a framework for future experiments in other regions of the Kingdom.</w:t>
      </w:r>
    </w:p>
    <w:bookmarkEnd w:id="30"/>
    <w:bookmarkStart w:id="31" w:name="approval"/>
    <w:p>
      <w:pPr>
        <w:pStyle w:val="Heading2"/>
      </w:pPr>
      <w:r>
        <w:t xml:space="preserve">9. Approval</w:t>
      </w:r>
    </w:p>
    <w:p>
      <w:pPr>
        <w:pStyle w:val="FirstParagraph"/>
      </w:pPr>
      <w:r>
        <w:t xml:space="preserve">This Experiment Protocol has been reviewed and approved by the relevant stakeholders.</w:t>
      </w:r>
    </w:p>
    <w:p>
      <w:pPr>
        <w:pStyle w:val="BodyText"/>
      </w:pPr>
      <w:r>
        <w:rPr>
          <w:bCs/>
          <w:b/>
        </w:rPr>
        <w:t xml:space="preserve">Approved By:</w:t>
      </w:r>
      <w:r>
        <w:t xml:space="preserve"> </w:t>
      </w:r>
      <w:r>
        <w:t xml:space="preserve">__________________________</w:t>
      </w:r>
      <w:r>
        <w:br/>
      </w:r>
      <w:r>
        <w:rPr>
          <w:bCs/>
          <w:b/>
        </w:rPr>
        <w:t xml:space="preserve">Title:</w:t>
      </w:r>
      <w:r>
        <w:t xml:space="preserve"> </w:t>
      </w:r>
      <w:r>
        <w:t xml:space="preserve">Chief Marketing Officer</w:t>
      </w:r>
      <w:r>
        <w:br/>
      </w:r>
      <w:r>
        <w:rPr>
          <w:bCs/>
          <w:b/>
        </w:rPr>
        <w:t xml:space="preserve">Date:</w:t>
      </w:r>
      <w:r>
        <w:t xml:space="preserve"> </w:t>
      </w:r>
      <w:r>
        <w:t xml:space="preserve">__________________________</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Performance in Jeddah</dc:title>
  <dc:creator/>
  <dc:language>en</dc:language>
  <cp:keywords/>
  <dcterms:created xsi:type="dcterms:W3CDTF">2026-10-10T07:24:34Z</dcterms:created>
  <dcterms:modified xsi:type="dcterms:W3CDTF">2026-10-10T07:24:34Z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