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Efficacy</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1" w:name="X8df1d78748648458b19d37f6934f4d1af734dc8"/>
    <w:p>
      <w:pPr>
        <w:pStyle w:val="Heading1"/>
      </w:pPr>
      <w:r>
        <w:t xml:space="preserve">Experiment Protocol: Strategic Marketing Manager Efficacy in South Africa Cape Town</w:t>
      </w:r>
    </w:p>
    <w:p>
      <w:pPr>
        <w:pStyle w:val="FirstParagraph"/>
      </w:pPr>
      <w:r>
        <w:rPr>
          <w:bCs/>
          <w:b/>
        </w:rPr>
        <w:t xml:space="preserve">Protocol ID:</w:t>
      </w:r>
      <w:r>
        <w:t xml:space="preserve"> </w:t>
      </w:r>
      <w:r>
        <w:t xml:space="preserve">SA-CT-MKT-2024-001</w:t>
      </w:r>
    </w:p>
    <w:p>
      <w:pPr>
        <w:pStyle w:val="BodyText"/>
      </w:pPr>
      <w:r>
        <w:rPr>
          <w:bCs/>
          <w:b/>
        </w:rPr>
        <w:t xml:space="preserve">Location:</w:t>
      </w:r>
      <w:r>
        <w:t xml:space="preserve"> </w:t>
      </w:r>
      <w:r>
        <w:t xml:space="preserve">Cape Town, Western Cape, South Africa</w:t>
      </w:r>
    </w:p>
    <w:p>
      <w:pPr>
        <w:pStyle w:val="BodyText"/>
      </w:pPr>
      <w:r>
        <w:rPr>
          <w:bCs/>
          <w:b/>
        </w:rPr>
        <w:t xml:space="preserve">Subject Role:</w:t>
      </w:r>
      <w:r>
        <w:t xml:space="preserve"> </w:t>
      </w:r>
      <w:r>
        <w:t xml:space="preserve">Marketing Manager</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operational efficacy, strategic alignment, and cultural adaptability of a Marketing Manager within the unique economic and social landscape of South Africa Cape Town. Cape Town serves as a critical economic hub, characterized by a diverse demographic, a robust tourism sector, and a growing tech ecosystem. The role of the Marketing Manager in this region requires not only traditional marketing acumen but also a nuanced understanding of local consumer behavior, regulatory compliance (including the Protection of Personal Information Act - POPIA), and multilingual communication strategies.</w:t>
      </w:r>
    </w:p>
    <w:p>
      <w:pPr>
        <w:pStyle w:val="BodyText"/>
      </w:pPr>
      <w:r>
        <w:t xml:space="preserve">The purpose of this experiment is to determine whether a specific marketing strategy, executed by a designated Marketing Manager, yields statistically significant improvements in brand engagement and conversion rates compared to a control group, within a six-month period.</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ability of the Marketing Manager to adapt global marketing frameworks to the local Cape Town context.</w:t>
      </w:r>
    </w:p>
    <w:p>
      <w:pPr>
        <w:numPr>
          <w:ilvl w:val="0"/>
          <w:numId w:val="1001"/>
        </w:numPr>
        <w:pStyle w:val="Compact"/>
      </w:pPr>
      <w:r>
        <w:t xml:space="preserve">To measure the impact of localized content strategies on customer acquisition costs (CAC) and lifetime value (LTV).</w:t>
      </w:r>
    </w:p>
    <w:p>
      <w:pPr>
        <w:numPr>
          <w:ilvl w:val="0"/>
          <w:numId w:val="1001"/>
        </w:numPr>
        <w:pStyle w:val="Compact"/>
      </w:pPr>
      <w:r>
        <w:t xml:space="preserve">To assess the Marketing Manager's proficiency in navigating South African digital advertising regulations and data privacy laws.</w:t>
      </w:r>
    </w:p>
    <w:p>
      <w:pPr>
        <w:numPr>
          <w:ilvl w:val="0"/>
          <w:numId w:val="1001"/>
        </w:numPr>
        <w:pStyle w:val="Compact"/>
      </w:pPr>
      <w:r>
        <w:t xml:space="preserve">To determine the effectiveness of cross-channel marketing campaigns targeting the diverse socio-economic demographics of the Western Cape.</w:t>
      </w:r>
    </w:p>
    <w:bookmarkEnd w:id="21"/>
    <w:bookmarkStart w:id="22" w:name="hypothesis"/>
    <w:p>
      <w:pPr>
        <w:pStyle w:val="Heading2"/>
      </w:pPr>
      <w:r>
        <w:t xml:space="preserve">3. Hypothesis</w:t>
      </w:r>
    </w:p>
    <w:p>
      <w:pPr>
        <w:pStyle w:val="FirstParagraph"/>
      </w:pPr>
      <w:r>
        <w:rPr>
          <w:bCs/>
          <w:b/>
        </w:rPr>
        <w:t xml:space="preserve">Null Hypothesis (H0):</w:t>
      </w:r>
      <w:r>
        <w:t xml:space="preserve"> </w:t>
      </w:r>
      <w:r>
        <w:t xml:space="preserve">The implementation of a localized marketing strategy by the Marketing Manager in South Africa Cape Town will not result in a significant increase in brand engagement or sales conversion compared to the standard national strategy.</w:t>
      </w:r>
    </w:p>
    <w:p>
      <w:pPr>
        <w:pStyle w:val="BodyText"/>
      </w:pPr>
      <w:r>
        <w:rPr>
          <w:bCs/>
          <w:b/>
        </w:rPr>
        <w:t xml:space="preserve">Alternative Hypothesis (H1):</w:t>
      </w:r>
      <w:r>
        <w:t xml:space="preserve"> </w:t>
      </w:r>
      <w:r>
        <w:t xml:space="preserve">The implementation of a localized marketing strategy by the Marketing Manager in South Africa Cape Town will result in a statistically significant increase (p &lt; 0.05) in brand engagement and sales conversion, driven by cultural relevance and targeted demographic outreach.</w:t>
      </w:r>
    </w:p>
    <w:bookmarkEnd w:id="22"/>
    <w:bookmarkStart w:id="26"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study will utilize a randomized controlled trial (RCT) design. The target market will be segmented into two groups:</w:t>
      </w:r>
    </w:p>
    <w:p>
      <w:pPr>
        <w:numPr>
          <w:ilvl w:val="0"/>
          <w:numId w:val="1002"/>
        </w:numPr>
        <w:pStyle w:val="Compact"/>
      </w:pPr>
      <w:r>
        <w:rPr>
          <w:bCs/>
          <w:b/>
        </w:rPr>
        <w:t xml:space="preserve">Control Group:</w:t>
      </w:r>
      <w:r>
        <w:t xml:space="preserve"> </w:t>
      </w:r>
      <w:r>
        <w:t xml:space="preserve">Consumers in the Western Cape exposed to the standard national marketing campaign.</w:t>
      </w:r>
    </w:p>
    <w:p>
      <w:pPr>
        <w:numPr>
          <w:ilvl w:val="0"/>
          <w:numId w:val="1002"/>
        </w:numPr>
        <w:pStyle w:val="Compact"/>
      </w:pPr>
      <w:r>
        <w:rPr>
          <w:bCs/>
          <w:b/>
        </w:rPr>
        <w:t xml:space="preserve">Experimental Group:</w:t>
      </w:r>
      <w:r>
        <w:t xml:space="preserve"> </w:t>
      </w:r>
      <w:r>
        <w:t xml:space="preserve">Consumers in the Western Cape exposed to the localized campaign developed and executed by the Marketing Manager.</w:t>
      </w:r>
    </w:p>
    <w:bookmarkEnd w:id="23"/>
    <w:bookmarkStart w:id="24" w:name="participants"/>
    <w:p>
      <w:pPr>
        <w:pStyle w:val="Heading3"/>
      </w:pPr>
      <w:r>
        <w:t xml:space="preserve">4.2 Participants</w:t>
      </w:r>
    </w:p>
    <w:p>
      <w:pPr>
        <w:pStyle w:val="FirstParagraph"/>
      </w:pPr>
      <w:r>
        <w:t xml:space="preserve">The participant pool will consist of 5,000 active consumers residing in the Cape Town metropolitan area. Participants will be stratified by age, income level, and language preference (English, Afrikaans, isiXhosa) to ensure representative sampling of the Cape Town population.</w:t>
      </w:r>
    </w:p>
    <w:bookmarkEnd w:id="24"/>
    <w:bookmarkStart w:id="25" w:name="intervention"/>
    <w:p>
      <w:pPr>
        <w:pStyle w:val="Heading3"/>
      </w:pPr>
      <w:r>
        <w:t xml:space="preserve">4.3 Intervention</w:t>
      </w:r>
    </w:p>
    <w:p>
      <w:pPr>
        <w:pStyle w:val="FirstParagraph"/>
      </w:pPr>
      <w:r>
        <w:t xml:space="preserve">The Marketing Manager will design and execute a multi-channel campaign including:</w:t>
      </w:r>
    </w:p>
    <w:p>
      <w:pPr>
        <w:numPr>
          <w:ilvl w:val="0"/>
          <w:numId w:val="1003"/>
        </w:numPr>
        <w:pStyle w:val="Compact"/>
      </w:pPr>
      <w:r>
        <w:rPr>
          <w:bCs/>
          <w:b/>
        </w:rPr>
        <w:t xml:space="preserve">Digital Advertising:</w:t>
      </w:r>
      <w:r>
        <w:t xml:space="preserve"> </w:t>
      </w:r>
      <w:r>
        <w:t xml:space="preserve">Geo-targeted social media ads on platforms popular in South Africa (Facebook, Instagram, TikTok).</w:t>
      </w:r>
    </w:p>
    <w:p>
      <w:pPr>
        <w:numPr>
          <w:ilvl w:val="0"/>
          <w:numId w:val="1003"/>
        </w:numPr>
        <w:pStyle w:val="Compact"/>
      </w:pPr>
      <w:r>
        <w:rPr>
          <w:bCs/>
          <w:b/>
        </w:rPr>
        <w:t xml:space="preserve">Content Localization:</w:t>
      </w:r>
      <w:r>
        <w:t xml:space="preserve"> </w:t>
      </w:r>
      <w:r>
        <w:t xml:space="preserve">Creation of content that reflects Cape Town’s cultural nuances, landmarks, and lifestyle.</w:t>
      </w:r>
    </w:p>
    <w:p>
      <w:pPr>
        <w:numPr>
          <w:ilvl w:val="0"/>
          <w:numId w:val="1003"/>
        </w:numPr>
        <w:pStyle w:val="Compact"/>
      </w:pPr>
      <w:r>
        <w:rPr>
          <w:bCs/>
          <w:b/>
        </w:rPr>
        <w:t xml:space="preserve">Community Engagement:</w:t>
      </w:r>
      <w:r>
        <w:t xml:space="preserve"> </w:t>
      </w:r>
      <w:r>
        <w:t xml:space="preserve">Partnerships with local Cape Town influencers and community organizations.</w:t>
      </w:r>
    </w:p>
    <w:p>
      <w:pPr>
        <w:numPr>
          <w:ilvl w:val="0"/>
          <w:numId w:val="1003"/>
        </w:numPr>
        <w:pStyle w:val="Compact"/>
      </w:pPr>
      <w:r>
        <w:rPr>
          <w:bCs/>
          <w:b/>
        </w:rPr>
        <w:t xml:space="preserve">Compliance:</w:t>
      </w:r>
      <w:r>
        <w:t xml:space="preserve"> </w:t>
      </w:r>
      <w:r>
        <w:t xml:space="preserve">Ensuring all data collection and usage adhere to POPIA regulations.</w:t>
      </w:r>
    </w:p>
    <w:bookmarkEnd w:id="25"/>
    <w:bookmarkEnd w:id="26"/>
    <w:bookmarkStart w:id="27" w:name="data-collection"/>
    <w:p>
      <w:pPr>
        <w:pStyle w:val="Heading2"/>
      </w:pPr>
      <w:r>
        <w:t xml:space="preserve">5. Data Collection</w:t>
      </w:r>
    </w:p>
    <w:p>
      <w:pPr>
        <w:pStyle w:val="FirstParagraph"/>
      </w:pPr>
      <w:r>
        <w:t xml:space="preserve">Data will be collected over a six-month period using the following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Tool</w:t>
            </w:r>
          </w:p>
        </w:tc>
      </w:tr>
      <w:tr>
        <w:tc>
          <w:tcPr/>
          <w:p>
            <w:pPr>
              <w:pStyle w:val="Compact"/>
              <w:jc w:val="left"/>
            </w:pPr>
            <w:r>
              <w:t xml:space="preserve">Click-Through Rate (CTR)</w:t>
            </w:r>
          </w:p>
        </w:tc>
        <w:tc>
          <w:tcPr/>
          <w:p>
            <w:pPr>
              <w:pStyle w:val="Compact"/>
              <w:jc w:val="left"/>
            </w:pPr>
            <w:r>
              <w:t xml:space="preserve">Percentage of users who click on an ad after seeing it.</w:t>
            </w:r>
          </w:p>
        </w:tc>
        <w:tc>
          <w:tcPr/>
          <w:p>
            <w:pPr>
              <w:pStyle w:val="Compact"/>
              <w:jc w:val="left"/>
            </w:pPr>
            <w:r>
              <w:t xml:space="preserve">Google Analytics, Social Media Insights</w:t>
            </w:r>
          </w:p>
        </w:tc>
      </w:tr>
      <w:tr>
        <w:tc>
          <w:tcPr/>
          <w:p>
            <w:pPr>
              <w:pStyle w:val="Compact"/>
              <w:jc w:val="left"/>
            </w:pPr>
            <w:r>
              <w:t xml:space="preserve">Conversion Rate</w:t>
            </w:r>
          </w:p>
        </w:tc>
        <w:tc>
          <w:tcPr/>
          <w:p>
            <w:pPr>
              <w:pStyle w:val="Compact"/>
              <w:jc w:val="left"/>
            </w:pPr>
            <w:r>
              <w:t xml:space="preserve">Percentage of users who complete a desired action (purchase, sign-up).</w:t>
            </w:r>
          </w:p>
        </w:tc>
        <w:tc>
          <w:tcPr/>
          <w:p>
            <w:pPr>
              <w:pStyle w:val="Compact"/>
              <w:jc w:val="left"/>
            </w:pPr>
            <w:r>
              <w:t xml:space="preserve">CRM System</w:t>
            </w:r>
          </w:p>
        </w:tc>
      </w:tr>
      <w:tr>
        <w:tc>
          <w:tcPr/>
          <w:p>
            <w:pPr>
              <w:pStyle w:val="Compact"/>
              <w:jc w:val="left"/>
            </w:pPr>
            <w:r>
              <w:t xml:space="preserve">Customer Acquisition Cost (CAC)</w:t>
            </w:r>
          </w:p>
        </w:tc>
        <w:tc>
          <w:tcPr/>
          <w:p>
            <w:pPr>
              <w:pStyle w:val="Compact"/>
              <w:jc w:val="left"/>
            </w:pPr>
            <w:r>
              <w:t xml:space="preserve">Total marketing spend divided by the number of new customers acquired.</w:t>
            </w:r>
          </w:p>
        </w:tc>
        <w:tc>
          <w:tcPr/>
          <w:p>
            <w:pPr>
              <w:pStyle w:val="Compact"/>
              <w:jc w:val="left"/>
            </w:pPr>
            <w:r>
              <w:t xml:space="preserve">Financial Reports</w:t>
            </w:r>
          </w:p>
        </w:tc>
      </w:tr>
      <w:tr>
        <w:tc>
          <w:tcPr/>
          <w:p>
            <w:pPr>
              <w:pStyle w:val="Compact"/>
              <w:jc w:val="left"/>
            </w:pPr>
            <w:r>
              <w:t xml:space="preserve">Brand Sentiment</w:t>
            </w:r>
          </w:p>
        </w:tc>
        <w:tc>
          <w:tcPr/>
          <w:p>
            <w:pPr>
              <w:pStyle w:val="Compact"/>
              <w:jc w:val="left"/>
            </w:pPr>
            <w:r>
              <w:t xml:space="preserve">Analysis of social media mentions and reviews.</w:t>
            </w:r>
          </w:p>
        </w:tc>
        <w:tc>
          <w:tcPr/>
          <w:p>
            <w:pPr>
              <w:pStyle w:val="Compact"/>
              <w:jc w:val="left"/>
            </w:pPr>
            <w:r>
              <w:t xml:space="preserve">Social Listening Tools</w:t>
            </w:r>
          </w:p>
        </w:tc>
      </w:tr>
    </w:tbl>
    <w:bookmarkEnd w:id="27"/>
    <w:bookmarkStart w:id="28" w:name="ethical-considerations"/>
    <w:p>
      <w:pPr>
        <w:pStyle w:val="Heading2"/>
      </w:pPr>
      <w:r>
        <w:t xml:space="preserve">6. Ethical Considerations</w:t>
      </w:r>
    </w:p>
    <w:p>
      <w:pPr>
        <w:pStyle w:val="FirstParagraph"/>
      </w:pPr>
      <w:r>
        <w:t xml:space="preserve">This experiment will adhere to the highest ethical standards, including:</w:t>
      </w:r>
    </w:p>
    <w:p>
      <w:pPr>
        <w:numPr>
          <w:ilvl w:val="0"/>
          <w:numId w:val="1004"/>
        </w:numPr>
        <w:pStyle w:val="Compact"/>
      </w:pPr>
      <w:r>
        <w:rPr>
          <w:bCs/>
          <w:b/>
        </w:rPr>
        <w:t xml:space="preserve">Informed Consent:</w:t>
      </w:r>
      <w:r>
        <w:t xml:space="preserve"> </w:t>
      </w:r>
      <w:r>
        <w:t xml:space="preserve">All participants will be informed about data collection practices.</w:t>
      </w:r>
    </w:p>
    <w:p>
      <w:pPr>
        <w:numPr>
          <w:ilvl w:val="0"/>
          <w:numId w:val="1004"/>
        </w:numPr>
        <w:pStyle w:val="Compact"/>
      </w:pPr>
      <w:r>
        <w:rPr>
          <w:bCs/>
          <w:b/>
        </w:rPr>
        <w:t xml:space="preserve">Data Privacy:</w:t>
      </w:r>
      <w:r>
        <w:t xml:space="preserve"> </w:t>
      </w:r>
      <w:r>
        <w:t xml:space="preserve">Strict compliance with the Protection of Personal Information Act (POPIA) of South Africa.</w:t>
      </w:r>
    </w:p>
    <w:p>
      <w:pPr>
        <w:numPr>
          <w:ilvl w:val="0"/>
          <w:numId w:val="1004"/>
        </w:numPr>
        <w:pStyle w:val="Compact"/>
      </w:pPr>
      <w:r>
        <w:rPr>
          <w:bCs/>
          <w:b/>
        </w:rPr>
        <w:t xml:space="preserve">Transparency:</w:t>
      </w:r>
      <w:r>
        <w:t xml:space="preserve"> </w:t>
      </w:r>
      <w:r>
        <w:t xml:space="preserve">Clear communication about the purpose of the marketing communications.</w:t>
      </w:r>
    </w:p>
    <w:p>
      <w:pPr>
        <w:numPr>
          <w:ilvl w:val="0"/>
          <w:numId w:val="1004"/>
        </w:numPr>
        <w:pStyle w:val="Compact"/>
      </w:pPr>
      <w:r>
        <w:rPr>
          <w:bCs/>
          <w:b/>
        </w:rPr>
        <w:t xml:space="preserve">Non-Discrimination:</w:t>
      </w:r>
      <w:r>
        <w:t xml:space="preserve"> </w:t>
      </w:r>
      <w:r>
        <w:t xml:space="preserve">Ensuring marketing messages are inclusive and respectful of Cape Town’s diverse cultural landscape.</w:t>
      </w:r>
    </w:p>
    <w:bookmarkEnd w:id="28"/>
    <w:bookmarkStart w:id="29" w:name="risk-management"/>
    <w:p>
      <w:pPr>
        <w:pStyle w:val="Heading2"/>
      </w:pPr>
      <w:r>
        <w:t xml:space="preserve">7. Risk Management</w:t>
      </w:r>
    </w:p>
    <w:p>
      <w:pPr>
        <w:pStyle w:val="FirstParagraph"/>
      </w:pPr>
      <w:r>
        <w:t xml:space="preserve">Potential risks and mitigation strategies include:</w:t>
      </w:r>
    </w:p>
    <w:p>
      <w:pPr>
        <w:numPr>
          <w:ilvl w:val="0"/>
          <w:numId w:val="1005"/>
        </w:numPr>
        <w:pStyle w:val="Compact"/>
      </w:pPr>
      <w:r>
        <w:rPr>
          <w:bCs/>
          <w:b/>
        </w:rPr>
        <w:t xml:space="preserve">Load Shedding Impact:</w:t>
      </w:r>
      <w:r>
        <w:t xml:space="preserve"> </w:t>
      </w:r>
      <w:r>
        <w:t xml:space="preserve">Potential disruption to digital campaigns due to power outages.</w:t>
      </w:r>
      <w:r>
        <w:t xml:space="preserve"> </w:t>
      </w:r>
      <w:r>
        <w:rPr>
          <w:iCs/>
          <w:i/>
        </w:rPr>
        <w:t xml:space="preserve">Mitigation:</w:t>
      </w:r>
      <w:r>
        <w:t xml:space="preserve"> </w:t>
      </w:r>
      <w:r>
        <w:t xml:space="preserve">Schedule campaigns during peak power availability and use offline channels as backup.</w:t>
      </w:r>
    </w:p>
    <w:p>
      <w:pPr>
        <w:numPr>
          <w:ilvl w:val="0"/>
          <w:numId w:val="1005"/>
        </w:numPr>
        <w:pStyle w:val="Compact"/>
      </w:pPr>
      <w:r>
        <w:rPr>
          <w:bCs/>
          <w:b/>
        </w:rPr>
        <w:t xml:space="preserve">Cultural Missteps:</w:t>
      </w:r>
      <w:r>
        <w:t xml:space="preserve"> </w:t>
      </w:r>
      <w:r>
        <w:t xml:space="preserve">Risk of offending local sensibilities.</w:t>
      </w:r>
      <w:r>
        <w:t xml:space="preserve"> </w:t>
      </w:r>
      <w:r>
        <w:rPr>
          <w:iCs/>
          <w:i/>
        </w:rPr>
        <w:t xml:space="preserve">Mitigation:</w:t>
      </w:r>
      <w:r>
        <w:t xml:space="preserve"> </w:t>
      </w:r>
      <w:r>
        <w:t xml:space="preserve">Rigorous focus group testing with diverse Cape Town residents before campaign launch.</w:t>
      </w:r>
    </w:p>
    <w:p>
      <w:pPr>
        <w:numPr>
          <w:ilvl w:val="0"/>
          <w:numId w:val="1005"/>
        </w:numPr>
        <w:pStyle w:val="Compact"/>
      </w:pPr>
      <w:r>
        <w:rPr>
          <w:bCs/>
          <w:b/>
        </w:rPr>
        <w:t xml:space="preserve">Regulatory Changes:</w:t>
      </w:r>
      <w:r>
        <w:t xml:space="preserve"> </w:t>
      </w:r>
      <w:r>
        <w:t xml:space="preserve">Changes in advertising laws.</w:t>
      </w:r>
      <w:r>
        <w:t xml:space="preserve"> </w:t>
      </w:r>
      <w:r>
        <w:rPr>
          <w:iCs/>
          <w:i/>
        </w:rPr>
        <w:t xml:space="preserve">Mitigation:</w:t>
      </w:r>
      <w:r>
        <w:t xml:space="preserve"> </w:t>
      </w:r>
      <w:r>
        <w:t xml:space="preserve">Continuous monitoring of legal updates by the Marketing Manager.</w:t>
      </w:r>
    </w:p>
    <w:bookmarkEnd w:id="29"/>
    <w:bookmarkStart w:id="30" w:name="analysis-and-reporting"/>
    <w:p>
      <w:pPr>
        <w:pStyle w:val="Heading2"/>
      </w:pPr>
      <w:r>
        <w:t xml:space="preserve">8. Analysis and Reporting</w:t>
      </w:r>
    </w:p>
    <w:p>
      <w:pPr>
        <w:pStyle w:val="FirstParagraph"/>
      </w:pPr>
      <w:r>
        <w:t xml:space="preserve">Data will be analyzed using statistical software (e.g., SPSS, R) to compare the performance of the experimental and control groups. Key performance indicators (KPIs) will be evaluated against the baseline metrics. A final report will be generated, detailing the findings, recommendations, and the overall efficacy of the Marketing Manager’s strategy in the South Africa Cape Town context.</w:t>
      </w:r>
    </w:p>
    <w:p>
      <w:pPr>
        <w:pStyle w:val="BodyText"/>
      </w:pPr>
      <w:r>
        <w:rPr>
          <w:bCs/>
          <w:b/>
        </w:rPr>
        <w:t xml:space="preserve">Note:</w:t>
      </w:r>
      <w:r>
        <w:t xml:space="preserve"> </w:t>
      </w:r>
      <w:r>
        <w:t xml:space="preserve">This protocol is subject to review and approval by the company’s ethics committee and legal department before implementation.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Efficacy in South Africa Cape Town</dc:title>
  <dc:creator/>
  <dc:language>en</dc:language>
  <cp:keywords/>
  <dcterms:created xsi:type="dcterms:W3CDTF">2026-10-10T04:26:49Z</dcterms:created>
  <dcterms:modified xsi:type="dcterms:W3CDTF">2026-10-10T04:26:49Z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