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Document Title:</w:t>
      </w:r>
      <w:r>
        <w:t xml:space="preserve"> </w:t>
      </w:r>
      <w:r>
        <w:t xml:space="preserve">Experiment Protocol for Marketing Manager Strategic Efficacy</w:t>
      </w:r>
    </w:p>
    <w:p>
      <w:pPr>
        <w:pStyle w:val="BodyText"/>
      </w:pPr>
      <w:r>
        <w:rPr>
          <w:bCs/>
          <w:b/>
        </w:rPr>
        <w:t xml:space="preserve">Location:</w:t>
      </w:r>
      <w:r>
        <w:t xml:space="preserve"> </w:t>
      </w:r>
      <w:r>
        <w:t xml:space="preserve">South Korea Seoul Metropolitan Area</w:t>
      </w:r>
    </w:p>
    <w:p>
      <w:pPr>
        <w:pStyle w:val="BodyText"/>
      </w:pPr>
      <w:r>
        <w:rPr>
          <w:bCs/>
          <w:b/>
        </w:rPr>
        <w:t xml:space="preserve">Role Under Study:</w:t>
      </w:r>
      <w:r>
        <w:t xml:space="preserve"> </w:t>
      </w:r>
      <w:r>
        <w:t xml:space="preserve">Marketing Manager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31" w:name="X1cb7ec3e03858e512cce62bd84f0a9caac18a6f"/>
    <w:p>
      <w:pPr>
        <w:pStyle w:val="Heading1"/>
      </w:pPr>
      <w:r>
        <w:t xml:space="preserve">Experiment Protocol: Marketing Manager Efficacy in South Korea Seoul</w:t>
      </w:r>
    </w:p>
    <w:bookmarkStart w:id="20" w:name="introduction-and-background"/>
    <w:p>
      <w:pPr>
        <w:pStyle w:val="Heading2"/>
      </w:pPr>
      <w:r>
        <w:t xml:space="preserve">1. Introduction and Background</w:t>
      </w:r>
    </w:p>
    <w:p>
      <w:pPr>
        <w:pStyle w:val="FirstParagraph"/>
      </w:pPr>
      <w:r>
        <w:t xml:space="preserve">The dynamic digital landscape of</w:t>
      </w:r>
      <w:r>
        <w:t xml:space="preserve"> </w:t>
      </w:r>
      <w:r>
        <w:rPr>
          <w:bCs/>
          <w:b/>
        </w:rPr>
        <w:t xml:space="preserve">South Korea Seoul</w:t>
      </w:r>
      <w:r>
        <w:t xml:space="preserve"> </w:t>
      </w:r>
      <w:r>
        <w:t xml:space="preserve">presents unique challenges and opportunities for modern business operations. As the technological hub of the nation, Seoul boasts one of the highest internet penetration rates globally, with a consumer base that is highly engaged with mobile platforms, social media, and emerging technologies. In this environment, the role of the</w:t>
      </w:r>
      <w:r>
        <w:t xml:space="preserve"> </w:t>
      </w:r>
      <w:r>
        <w:rPr>
          <w:bCs/>
          <w:b/>
        </w:rPr>
        <w:t xml:space="preserve">Marketing Manager</w:t>
      </w:r>
      <w:r>
        <w:t xml:space="preserve"> </w:t>
      </w:r>
      <w:r>
        <w:t xml:space="preserve">is critical. This</w:t>
      </w:r>
      <w:r>
        <w:t xml:space="preserve"> </w:t>
      </w:r>
      <w:r>
        <w:rPr>
          <w:bCs/>
          <w:b/>
        </w:rPr>
        <w:t xml:space="preserve">Experiment Protocol</w:t>
      </w:r>
      <w:r>
        <w:t xml:space="preserve"> </w:t>
      </w:r>
      <w:r>
        <w:t xml:space="preserve">is designed to evaluate the impact of specific strategic interventions led by a Marketing Manager on brand engagement and conversion rates within the Seoul market.</w:t>
      </w:r>
    </w:p>
    <w:p>
      <w:pPr>
        <w:pStyle w:val="BodyText"/>
      </w:pPr>
      <w:r>
        <w:t xml:space="preserve">The primary objective is to determine whether a data-driven, culturally nuanced marketing approach, executed by a specialized Marketing Manager, yields statistically significant improvements in key performance indicators (KPIs) compared to traditional methods. This protocol adheres to rigorous scientific standards to ensure the validity and reliability of the findings.</w:t>
      </w:r>
    </w:p>
    <w:bookmarkEnd w:id="20"/>
    <w:bookmarkStart w:id="21"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assess the effectiveness of a</w:t>
      </w:r>
      <w:r>
        <w:t xml:space="preserve"> </w:t>
      </w:r>
      <w:r>
        <w:rPr>
          <w:bCs/>
          <w:b/>
        </w:rPr>
        <w:t xml:space="preserve">Marketing Manager</w:t>
      </w:r>
      <w:r>
        <w:t xml:space="preserve"> </w:t>
      </w:r>
      <w:r>
        <w:t xml:space="preserve">implementing localized digital campaigns in</w:t>
      </w:r>
      <w:r>
        <w:t xml:space="preserve"> </w:t>
      </w:r>
      <w:r>
        <w:rPr>
          <w:bCs/>
          <w:b/>
        </w:rPr>
        <w:t xml:space="preserve">South Korea Seoul</w:t>
      </w:r>
      <w:r>
        <w:t xml:space="preserve">.</w:t>
      </w:r>
    </w:p>
    <w:p>
      <w:pPr>
        <w:numPr>
          <w:ilvl w:val="0"/>
          <w:numId w:val="1001"/>
        </w:numPr>
        <w:pStyle w:val="Compact"/>
      </w:pPr>
      <w:r>
        <w:t xml:space="preserve">To measure changes in customer acquisition costs (CAC) and return on ad spend (ROAS) over a six-month period.</w:t>
      </w:r>
    </w:p>
    <w:p>
      <w:pPr>
        <w:numPr>
          <w:ilvl w:val="0"/>
          <w:numId w:val="1001"/>
        </w:numPr>
        <w:pStyle w:val="Compact"/>
      </w:pPr>
      <w:r>
        <w:t xml:space="preserve">To evaluate the impact of cultural adaptation strategies on brand sentiment among Seoul-based consumers.</w:t>
      </w:r>
    </w:p>
    <w:p>
      <w:pPr>
        <w:numPr>
          <w:ilvl w:val="0"/>
          <w:numId w:val="1001"/>
        </w:numPr>
        <w:pStyle w:val="Compact"/>
      </w:pPr>
      <w:r>
        <w:t xml:space="preserve">To provide actionable insights for optimizing marketing leadership roles in high-density urban markets.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Two comparable business units operating in</w:t>
      </w:r>
      <w:r>
        <w:t xml:space="preserve"> </w:t>
      </w:r>
      <w:r>
        <w:rPr>
          <w:bCs/>
          <w:b/>
        </w:rPr>
        <w:t xml:space="preserve">South Korea Seoul</w:t>
      </w:r>
      <w:r>
        <w:t xml:space="preserve"> </w:t>
      </w:r>
      <w:r>
        <w:t xml:space="preserve">will be selected. One unit will serve as the control group, continuing with standard marketing practices. The other unit will serve as the experimental group, where a designated</w:t>
      </w:r>
      <w:r>
        <w:t xml:space="preserve"> </w:t>
      </w:r>
      <w:r>
        <w:rPr>
          <w:bCs/>
          <w:b/>
        </w:rPr>
        <w:t xml:space="preserve">Marketing Manager</w:t>
      </w:r>
      <w:r>
        <w:t xml:space="preserve"> </w:t>
      </w:r>
      <w:r>
        <w:t xml:space="preserve">will implement a new strategic framework focused on hyper-localization and real-time data analytics.</w:t>
      </w:r>
    </w:p>
    <w:bookmarkEnd w:id="22"/>
    <w:bookmarkStart w:id="23" w:name="participants"/>
    <w:p>
      <w:pPr>
        <w:pStyle w:val="Heading3"/>
      </w:pPr>
      <w:r>
        <w:t xml:space="preserve">3.2 Participants</w:t>
      </w:r>
    </w:p>
    <w:p>
      <w:pPr>
        <w:pStyle w:val="FirstParagraph"/>
      </w:pPr>
      <w:r>
        <w:t xml:space="preserve">The target population consists of consumers aged 20-45 residing in the Seoul metropolitan area. This demographic is chosen due to its high digital literacy and purchasing power. A sample size of 5,000 participants per group will be recruited to ensure statistical power. Participants will be segmented based on previous engagement levels with the brand to ensure balanced groups.</w:t>
      </w:r>
    </w:p>
    <w:bookmarkEnd w:id="23"/>
    <w:bookmarkStart w:id="24" w:name="intervention"/>
    <w:p>
      <w:pPr>
        <w:pStyle w:val="Heading3"/>
      </w:pPr>
      <w:r>
        <w:t xml:space="preserve">3.3 Intervention</w:t>
      </w:r>
    </w:p>
    <w:p>
      <w:pPr>
        <w:pStyle w:val="FirstParagraph"/>
      </w:pPr>
      <w:r>
        <w:t xml:space="preserve">The intervention involves the</w:t>
      </w:r>
      <w:r>
        <w:t xml:space="preserve"> </w:t>
      </w:r>
      <w:r>
        <w:rPr>
          <w:bCs/>
          <w:b/>
        </w:rPr>
        <w:t xml:space="preserve">Marketing Manager</w:t>
      </w:r>
      <w:r>
        <w:t xml:space="preserve"> </w:t>
      </w:r>
      <w:r>
        <w:t xml:space="preserve">in the experimental group executing the following strategies:</w:t>
      </w:r>
    </w:p>
    <w:p>
      <w:pPr>
        <w:numPr>
          <w:ilvl w:val="0"/>
          <w:numId w:val="1002"/>
        </w:numPr>
        <w:pStyle w:val="Compact"/>
      </w:pPr>
      <w:r>
        <w:rPr>
          <w:bCs/>
          <w:b/>
        </w:rPr>
        <w:t xml:space="preserve">Platform Optimization:</w:t>
      </w:r>
      <w:r>
        <w:t xml:space="preserve"> </w:t>
      </w:r>
      <w:r>
        <w:t xml:space="preserve">Leveraging KakaoTalk and Naver, the dominant platforms in</w:t>
      </w:r>
      <w:r>
        <w:t xml:space="preserve"> </w:t>
      </w:r>
      <w:r>
        <w:rPr>
          <w:bCs/>
          <w:b/>
        </w:rPr>
        <w:t xml:space="preserve">South Korea Seoul</w:t>
      </w:r>
      <w:r>
        <w:t xml:space="preserve">, for targeted advertising and community building.</w:t>
      </w:r>
    </w:p>
    <w:p>
      <w:pPr>
        <w:numPr>
          <w:ilvl w:val="0"/>
          <w:numId w:val="1002"/>
        </w:numPr>
        <w:pStyle w:val="Compact"/>
      </w:pPr>
      <w:r>
        <w:rPr>
          <w:bCs/>
          <w:b/>
        </w:rPr>
        <w:t xml:space="preserve">Cultural Resonance:</w:t>
      </w:r>
      <w:r>
        <w:t xml:space="preserve"> </w:t>
      </w:r>
      <w:r>
        <w:t xml:space="preserve">Creating content that aligns with local trends, holidays, and social norms specific to Seoul.</w:t>
      </w:r>
    </w:p>
    <w:p>
      <w:pPr>
        <w:numPr>
          <w:ilvl w:val="0"/>
          <w:numId w:val="1002"/>
        </w:numPr>
        <w:pStyle w:val="Compact"/>
      </w:pPr>
      <w:r>
        <w:rPr>
          <w:bCs/>
          <w:b/>
        </w:rPr>
        <w:t xml:space="preserve">Real-Time Analytics:</w:t>
      </w:r>
      <w:r>
        <w:t xml:space="preserve"> </w:t>
      </w:r>
      <w:r>
        <w:t xml:space="preserve">Utilizing advanced analytics tools to adjust campaigns dynamically based on consumer behavior.</w:t>
      </w:r>
    </w:p>
    <w:p>
      <w:pPr>
        <w:numPr>
          <w:ilvl w:val="0"/>
          <w:numId w:val="1002"/>
        </w:numPr>
        <w:pStyle w:val="Compact"/>
      </w:pPr>
      <w:r>
        <w:rPr>
          <w:bCs/>
          <w:b/>
        </w:rPr>
        <w:t xml:space="preserve">Influencer Collaboration:</w:t>
      </w:r>
      <w:r>
        <w:t xml:space="preserve"> </w:t>
      </w:r>
      <w:r>
        <w:t xml:space="preserve">Partnering with micro-influencers who have strong credibility within the Seoul community.</w:t>
      </w:r>
    </w:p>
    <w:bookmarkEnd w:id="24"/>
    <w:bookmarkEnd w:id="25"/>
    <w:bookmarkStart w:id="26" w:name="data-collection"/>
    <w:p>
      <w:pPr>
        <w:pStyle w:val="Heading2"/>
      </w:pPr>
      <w:r>
        <w:t xml:space="preserve">4. Data Collection</w:t>
      </w:r>
    </w:p>
    <w:p>
      <w:pPr>
        <w:pStyle w:val="FirstParagraph"/>
      </w:pPr>
      <w:r>
        <w:t xml:space="preserve">Data will be collected over a period of six months.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Collection Method</w:t>
            </w:r>
          </w:p>
        </w:tc>
      </w:tr>
      <w:tr>
        <w:tc>
          <w:tcPr/>
          <w:p>
            <w:pPr>
              <w:pStyle w:val="Compact"/>
              <w:jc w:val="left"/>
            </w:pPr>
            <w:r>
              <w:t xml:space="preserve">Conversion Rate</w:t>
            </w:r>
          </w:p>
        </w:tc>
        <w:tc>
          <w:tcPr/>
          <w:p>
            <w:pPr>
              <w:pStyle w:val="Compact"/>
              <w:jc w:val="left"/>
            </w:pPr>
            <w:r>
              <w:t xml:space="preserve">Percentage of users completing a desired action.</w:t>
            </w:r>
          </w:p>
        </w:tc>
        <w:tc>
          <w:tcPr/>
          <w:p>
            <w:pPr>
              <w:pStyle w:val="Compact"/>
              <w:jc w:val="left"/>
            </w:pPr>
            <w:r>
              <w:t xml:space="preserve">Web Analytics</w:t>
            </w:r>
          </w:p>
        </w:tc>
      </w:tr>
      <w:tr>
        <w:tc>
          <w:tcPr/>
          <w:p>
            <w:pPr>
              <w:pStyle w:val="Compact"/>
              <w:jc w:val="left"/>
            </w:pPr>
            <w:r>
              <w:t xml:space="preserve">Customer Acquisition Cost (CAC)</w:t>
            </w:r>
          </w:p>
        </w:tc>
        <w:tc>
          <w:tcPr/>
          <w:p>
            <w:pPr>
              <w:pStyle w:val="Compact"/>
              <w:jc w:val="left"/>
            </w:pPr>
            <w:r>
              <w:t xml:space="preserve">Total marketing spend divided by number of new customers.</w:t>
            </w:r>
          </w:p>
        </w:tc>
        <w:tc>
          <w:tcPr/>
          <w:p>
            <w:pPr>
              <w:pStyle w:val="Compact"/>
              <w:jc w:val="left"/>
            </w:pPr>
            <w:r>
              <w:t xml:space="preserve">Financial Records</w:t>
            </w:r>
          </w:p>
        </w:tc>
      </w:tr>
      <w:tr>
        <w:tc>
          <w:tcPr/>
          <w:p>
            <w:pPr>
              <w:pStyle w:val="Compact"/>
              <w:jc w:val="left"/>
            </w:pPr>
            <w:r>
              <w:t xml:space="preserve">Brand Sentiment</w:t>
            </w:r>
          </w:p>
        </w:tc>
        <w:tc>
          <w:tcPr/>
          <w:p>
            <w:pPr>
              <w:pStyle w:val="Compact"/>
              <w:jc w:val="left"/>
            </w:pPr>
            <w:r>
              <w:t xml:space="preserve">Public perception of the brand on social media.</w:t>
            </w:r>
          </w:p>
        </w:tc>
        <w:tc>
          <w:tcPr/>
          <w:p>
            <w:pPr>
              <w:pStyle w:val="Compact"/>
              <w:jc w:val="left"/>
            </w:pPr>
            <w:r>
              <w:t xml:space="preserve">Social Listening Tools</w:t>
            </w:r>
          </w:p>
        </w:tc>
      </w:tr>
      <w:tr>
        <w:tc>
          <w:tcPr/>
          <w:p>
            <w:pPr>
              <w:pStyle w:val="Compact"/>
              <w:jc w:val="left"/>
            </w:pPr>
            <w:r>
              <w:t xml:space="preserve">Engagement Rate</w:t>
            </w:r>
          </w:p>
        </w:tc>
        <w:tc>
          <w:tcPr/>
          <w:p>
            <w:pPr>
              <w:pStyle w:val="Compact"/>
              <w:jc w:val="left"/>
            </w:pPr>
            <w:r>
              <w:t xml:space="preserve">Interactions per post on social platforms.</w:t>
            </w:r>
          </w:p>
        </w:tc>
        <w:tc>
          <w:tcPr/>
          <w:p>
            <w:pPr>
              <w:pStyle w:val="Compact"/>
              <w:jc w:val="left"/>
            </w:pPr>
            <w:r>
              <w:t xml:space="preserve">Social Media Analytics</w:t>
            </w:r>
          </w:p>
        </w:tc>
      </w:tr>
    </w:tbl>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ethical guidelines for marketing research in</w:t>
      </w:r>
      <w:r>
        <w:t xml:space="preserve"> </w:t>
      </w:r>
      <w:r>
        <w:rPr>
          <w:bCs/>
          <w:b/>
        </w:rPr>
        <w:t xml:space="preserve">South Korea Seoul</w:t>
      </w:r>
      <w:r>
        <w:t xml:space="preserve">. All participants will provide informed consent before data collection begins. Personal data will be anonymized and stored securely in compliance with the Personal Information Protection Act (PIPA) of South Korea. The</w:t>
      </w:r>
      <w:r>
        <w:t xml:space="preserve"> </w:t>
      </w:r>
      <w:r>
        <w:rPr>
          <w:bCs/>
          <w:b/>
        </w:rPr>
        <w:t xml:space="preserve">Marketing Manager</w:t>
      </w:r>
      <w:r>
        <w:t xml:space="preserve"> </w:t>
      </w:r>
      <w:r>
        <w:t xml:space="preserve">will ensure that all marketing communications are transparent and do not employ deceptive practices.</w:t>
      </w:r>
    </w:p>
    <w:bookmarkEnd w:id="27"/>
    <w:bookmarkStart w:id="28" w:name="analysis-plan"/>
    <w:p>
      <w:pPr>
        <w:pStyle w:val="Heading2"/>
      </w:pPr>
      <w:r>
        <w:t xml:space="preserve">6. Analysis Plan</w:t>
      </w:r>
    </w:p>
    <w:p>
      <w:pPr>
        <w:pStyle w:val="FirstParagraph"/>
      </w:pPr>
      <w:r>
        <w:t xml:space="preserve">Statistical analysis will be conducted using appropriate software. The primary analysis will compare the mean differences in KPIs between the control and experimental groups using t-tests. Secondary analyses will explore the relationship between specific marketing tactics and consumer responses. The results will be interpreted in the context of the unique market conditions in</w:t>
      </w:r>
      <w:r>
        <w:t xml:space="preserve"> </w:t>
      </w:r>
      <w:r>
        <w:rPr>
          <w:bCs/>
          <w:b/>
        </w:rPr>
        <w:t xml:space="preserve">South Korea Seoul</w:t>
      </w:r>
      <w:r>
        <w:t xml:space="preserve">.</w:t>
      </w:r>
    </w:p>
    <w:bookmarkEnd w:id="28"/>
    <w:bookmarkStart w:id="29" w:name="timeline"/>
    <w:p>
      <w:pPr>
        <w:pStyle w:val="Heading2"/>
      </w:pPr>
      <w:r>
        <w:t xml:space="preserve">7. Timeline</w:t>
      </w:r>
    </w:p>
    <w:p>
      <w:pPr>
        <w:numPr>
          <w:ilvl w:val="0"/>
          <w:numId w:val="1003"/>
        </w:numPr>
        <w:pStyle w:val="Compact"/>
      </w:pPr>
      <w:r>
        <w:rPr>
          <w:bCs/>
          <w:b/>
        </w:rPr>
        <w:t xml:space="preserve">Month 1:</w:t>
      </w:r>
      <w:r>
        <w:t xml:space="preserve"> </w:t>
      </w:r>
      <w:r>
        <w:t xml:space="preserve">Recruitment and baseline data collection.</w:t>
      </w:r>
    </w:p>
    <w:p>
      <w:pPr>
        <w:numPr>
          <w:ilvl w:val="0"/>
          <w:numId w:val="1003"/>
        </w:numPr>
        <w:pStyle w:val="Compact"/>
      </w:pPr>
      <w:r>
        <w:rPr>
          <w:bCs/>
          <w:b/>
        </w:rPr>
        <w:t xml:space="preserve">Months 2-5:</w:t>
      </w:r>
      <w:r>
        <w:t xml:space="preserve"> </w:t>
      </w:r>
      <w:r>
        <w:t xml:space="preserve">Implementation of the intervention by the</w:t>
      </w:r>
      <w:r>
        <w:t xml:space="preserve"> </w:t>
      </w:r>
      <w:r>
        <w:rPr>
          <w:bCs/>
          <w:b/>
        </w:rPr>
        <w:t xml:space="preserve">Marketing Manager</w:t>
      </w:r>
      <w:r>
        <w:t xml:space="preserve">.</w:t>
      </w:r>
    </w:p>
    <w:p>
      <w:pPr>
        <w:numPr>
          <w:ilvl w:val="0"/>
          <w:numId w:val="1003"/>
        </w:numPr>
        <w:pStyle w:val="Compact"/>
      </w:pPr>
      <w:r>
        <w:rPr>
          <w:bCs/>
          <w:b/>
        </w:rPr>
        <w:t xml:space="preserve">Month 6:</w:t>
      </w:r>
      <w:r>
        <w:t xml:space="preserve"> </w:t>
      </w:r>
      <w:r>
        <w:t xml:space="preserve">Final data collection and analysis.</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aims to provide robust evidence on the effectiveness of strategic marketing leadership in</w:t>
      </w:r>
      <w:r>
        <w:t xml:space="preserve"> </w:t>
      </w:r>
      <w:r>
        <w:rPr>
          <w:bCs/>
          <w:b/>
        </w:rPr>
        <w:t xml:space="preserve">South Korea Seoul</w:t>
      </w:r>
      <w:r>
        <w:t xml:space="preserve">. By focusing on the role of the</w:t>
      </w:r>
      <w:r>
        <w:t xml:space="preserve"> </w:t>
      </w:r>
      <w:r>
        <w:rPr>
          <w:bCs/>
          <w:b/>
        </w:rPr>
        <w:t xml:space="preserve">Marketing Manager</w:t>
      </w:r>
      <w:r>
        <w:t xml:space="preserve"> </w:t>
      </w:r>
      <w:r>
        <w:t xml:space="preserve">and the specific cultural and technological context of Seoul, this study will contribute valuable insights to the field of international marketing. The findings will help organizations optimize their marketing strategies and leadership structures in one of the world's most competitive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South Korea Seoul</dc:title>
  <dc:creator/>
  <dc:language>en</dc:language>
  <cp:keywords/>
  <dcterms:created xsi:type="dcterms:W3CDTF">2026-10-10T07:01:52Z</dcterms:created>
  <dcterms:modified xsi:type="dcterms:W3CDTF">2026-10-10T07:01:52Z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