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Efficacy</w:t>
      </w:r>
      <w:r>
        <w:t xml:space="preserve"> </w:t>
      </w:r>
      <w:r>
        <w:t xml:space="preserve">in</w:t>
      </w:r>
      <w:r>
        <w:t xml:space="preserve"> </w:t>
      </w:r>
      <w:r>
        <w:t xml:space="preserve">Sudan</w:t>
      </w:r>
      <w:r>
        <w:t xml:space="preserve"> </w:t>
      </w:r>
      <w:r>
        <w:t xml:space="preserve">Khartoum</w:t>
      </w:r>
    </w:p>
    <w:bookmarkStart w:id="32" w:name="X5d073c7cf68557183a44437b041b4410d649e61"/>
    <w:p>
      <w:pPr>
        <w:pStyle w:val="Heading1"/>
      </w:pPr>
      <w:r>
        <w:t xml:space="preserve">Experiment Protocol: Strategic Marketing Manager Efficacy in Sudan Khartoum</w:t>
      </w:r>
    </w:p>
    <w:bookmarkStart w:id="20" w:name="introduction-and-background"/>
    <w:p>
      <w:pPr>
        <w:pStyle w:val="Heading2"/>
      </w:pPr>
      <w:r>
        <w:t xml:space="preserve">1. Introduction and Background</w:t>
      </w:r>
    </w:p>
    <w:p>
      <w:pPr>
        <w:pStyle w:val="FirstParagraph"/>
      </w:pPr>
      <w:r>
        <w:t xml:space="preserve">This document outlines a comprehensive Experiment Protocol designed to evaluate the impact of a dedicated Marketing Manager role within the unique socio-economic landscape of Sudan Khartoum. The commercial environment in Khartoum is characterized by a blend of traditional trade practices, a rapidly growing digital adoption rate, and significant infrastructural challenges. The primary objective of this experiment is to determine whether the implementation of a centralized, data-driven marketing strategy led by a specialized Marketing Manager yields a statistically significant improvement in brand awareness, customer acquisition, and revenue generation compared to ad-hoc, decentralized promotional efforts.</w:t>
      </w:r>
    </w:p>
    <w:p>
      <w:pPr>
        <w:pStyle w:val="BodyText"/>
      </w:pPr>
      <w:r>
        <w:t xml:space="preserve">Given the specific cultural nuances and economic volatility in Sudan Khartoum, standard global marketing models may not apply directly. This protocol seeks to isolate the variable of professional marketing leadership to understand its specific value proposition in this region.</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quantitative impact of a Marketing Manager on sales conversion rates within a six-month period in the Khartoum market.</w:t>
      </w:r>
    </w:p>
    <w:p>
      <w:pPr>
        <w:numPr>
          <w:ilvl w:val="0"/>
          <w:numId w:val="1001"/>
        </w:numPr>
        <w:pStyle w:val="Compact"/>
      </w:pPr>
      <w:r>
        <w:t xml:space="preserve">To assess the effectiveness of localized digital marketing strategies (specifically WhatsApp Business and Facebook) managed by a professional versus informal management.</w:t>
      </w:r>
    </w:p>
    <w:p>
      <w:pPr>
        <w:numPr>
          <w:ilvl w:val="0"/>
          <w:numId w:val="1001"/>
        </w:numPr>
        <w:pStyle w:val="Compact"/>
      </w:pPr>
      <w:r>
        <w:t xml:space="preserve">To evaluate the role of the Marketing Manager in navigating local regulatory requirements and cultural sensitivities in Sudan.</w:t>
      </w:r>
    </w:p>
    <w:p>
      <w:pPr>
        <w:numPr>
          <w:ilvl w:val="0"/>
          <w:numId w:val="1001"/>
        </w:numPr>
        <w:pStyle w:val="Compact"/>
      </w:pPr>
      <w:r>
        <w:t xml:space="preserve">To determine the Return on Investment (ROI) of hiring a full-time Marketing Manager relative to the operational costs in Khartoum.</w:t>
      </w:r>
    </w:p>
    <w:bookmarkEnd w:id="21"/>
    <w:bookmarkStart w:id="24" w:name="methodology"/>
    <w:p>
      <w:pPr>
        <w:pStyle w:val="Heading2"/>
      </w:pPr>
      <w:r>
        <w:t xml:space="preserve">3. Methodology</w:t>
      </w:r>
    </w:p>
    <w:bookmarkStart w:id="22" w:name="experimental-design"/>
    <w:p>
      <w:pPr>
        <w:pStyle w:val="Heading3"/>
      </w:pPr>
      <w:r>
        <w:t xml:space="preserve">3.1 Experimental Design</w:t>
      </w:r>
    </w:p>
    <w:p>
      <w:pPr>
        <w:pStyle w:val="FirstParagraph"/>
      </w:pPr>
      <w:r>
        <w:t xml:space="preserve">This experiment will utilize a randomized controlled trial (RCT) design. We will select two comparable business units or product lines operating within Sudan Khartoum.</w:t>
      </w:r>
    </w:p>
    <w:p>
      <w:pPr>
        <w:numPr>
          <w:ilvl w:val="0"/>
          <w:numId w:val="1002"/>
        </w:numPr>
        <w:pStyle w:val="Compact"/>
      </w:pPr>
      <w:r>
        <w:rPr>
          <w:bCs/>
          <w:b/>
        </w:rPr>
        <w:t xml:space="preserve">Control Group:</w:t>
      </w:r>
      <w:r>
        <w:t xml:space="preserve"> </w:t>
      </w:r>
      <w:r>
        <w:t xml:space="preserve">A business unit that continues with its current marketing practices, relying on general sales staff and informal social media usage without a dedicated Marketing Manager.</w:t>
      </w:r>
    </w:p>
    <w:p>
      <w:pPr>
        <w:numPr>
          <w:ilvl w:val="0"/>
          <w:numId w:val="1002"/>
        </w:numPr>
        <w:pStyle w:val="Compact"/>
      </w:pPr>
      <w:r>
        <w:rPr>
          <w:bCs/>
          <w:b/>
        </w:rPr>
        <w:t xml:space="preserve">Treatment Group:</w:t>
      </w:r>
      <w:r>
        <w:t xml:space="preserve"> </w:t>
      </w:r>
      <w:r>
        <w:t xml:space="preserve">A business unit assigned a dedicated Marketing Manager responsible for strategy, execution, and analysis.</w:t>
      </w:r>
    </w:p>
    <w:p>
      <w:pPr>
        <w:pStyle w:val="FirstParagraph"/>
      </w:pPr>
      <w:r>
        <w:t xml:space="preserve">Both groups will operate in the same geographic zones of Khartoum (e.g., Omdurman, Khartoum North, and Khartoum South) to control for regional demographic variables.</w:t>
      </w:r>
    </w:p>
    <w:bookmarkEnd w:id="22"/>
    <w:bookmarkStart w:id="23" w:name="role-definition-the-marketing-manager"/>
    <w:p>
      <w:pPr>
        <w:pStyle w:val="Heading3"/>
      </w:pPr>
      <w:r>
        <w:t xml:space="preserve">3.2 Role Definition: The Marketing Manager</w:t>
      </w:r>
    </w:p>
    <w:p>
      <w:pPr>
        <w:pStyle w:val="FirstParagraph"/>
      </w:pPr>
      <w:r>
        <w:t xml:space="preserve">For the Treatment Group, the Marketing Manager will be tasked with the following specific duties adapted for the local context:</w:t>
      </w:r>
    </w:p>
    <w:p>
      <w:pPr>
        <w:numPr>
          <w:ilvl w:val="0"/>
          <w:numId w:val="1003"/>
        </w:numPr>
        <w:pStyle w:val="Compact"/>
      </w:pPr>
      <w:r>
        <w:t xml:space="preserve">Developing a cohesive brand narrative that resonates with Sudanese cultural values.</w:t>
      </w:r>
    </w:p>
    <w:p>
      <w:pPr>
        <w:numPr>
          <w:ilvl w:val="0"/>
          <w:numId w:val="1003"/>
        </w:numPr>
        <w:pStyle w:val="Compact"/>
      </w:pPr>
      <w:r>
        <w:t xml:space="preserve">Managing paid advertising budgets on platforms dominant in Sudan, primarily Facebook and Instagram.</w:t>
      </w:r>
    </w:p>
    <w:p>
      <w:pPr>
        <w:numPr>
          <w:ilvl w:val="0"/>
          <w:numId w:val="1003"/>
        </w:numPr>
        <w:pStyle w:val="Compact"/>
      </w:pPr>
      <w:r>
        <w:t xml:space="preserve">Implementing structured customer relationship management (CRM) via WhatsApp Business API.</w:t>
      </w:r>
    </w:p>
    <w:p>
      <w:pPr>
        <w:numPr>
          <w:ilvl w:val="0"/>
          <w:numId w:val="1003"/>
        </w:numPr>
        <w:pStyle w:val="Compact"/>
      </w:pPr>
      <w:r>
        <w:t xml:space="preserve">Conducting weekly market analysis to adjust for currency fluctuations and supply chain disruptions common in Khartoum.</w:t>
      </w:r>
    </w:p>
    <w:bookmarkEnd w:id="23"/>
    <w:bookmarkEnd w:id="24"/>
    <w:bookmarkStart w:id="28" w:name="variables-and-metrics"/>
    <w:p>
      <w:pPr>
        <w:pStyle w:val="Heading2"/>
      </w:pPr>
      <w:r>
        <w:t xml:space="preserve">4. Variables and Metrics</w:t>
      </w:r>
    </w:p>
    <w:bookmarkStart w:id="25" w:name="independent-variable"/>
    <w:p>
      <w:pPr>
        <w:pStyle w:val="Heading3"/>
      </w:pPr>
      <w:r>
        <w:t xml:space="preserve">4.1 Independent Variable</w:t>
      </w:r>
    </w:p>
    <w:p>
      <w:pPr>
        <w:pStyle w:val="FirstParagraph"/>
      </w:pPr>
      <w:r>
        <w:t xml:space="preserve">The presence and strategic output of the Marketing Manager in the Treatment Group.</w:t>
      </w:r>
    </w:p>
    <w:bookmarkEnd w:id="25"/>
    <w:bookmarkStart w:id="26" w:name="dependent-variables"/>
    <w:p>
      <w:pPr>
        <w:pStyle w:val="Heading3"/>
      </w:pPr>
      <w:r>
        <w:t xml:space="preserve">4.2 Dependent Variables</w:t>
      </w:r>
    </w:p>
    <w:p>
      <w:pPr>
        <w:pStyle w:val="FirstParagraph"/>
      </w:pPr>
      <w:r>
        <w:t xml:space="preserve">The following metrics will be tracked weekly:</w:t>
      </w:r>
    </w:p>
    <w:p>
      <w:pPr>
        <w:numPr>
          <w:ilvl w:val="0"/>
          <w:numId w:val="1004"/>
        </w:numPr>
        <w:pStyle w:val="Compact"/>
      </w:pPr>
      <w:r>
        <w:rPr>
          <w:bCs/>
          <w:b/>
        </w:rPr>
        <w:t xml:space="preserve">Customer Acquisition Cost (CAC):</w:t>
      </w:r>
      <w:r>
        <w:t xml:space="preserve"> </w:t>
      </w:r>
      <w:r>
        <w:t xml:space="preserve">The total cost of marketing divided by the number of new customers acquired.</w:t>
      </w:r>
    </w:p>
    <w:p>
      <w:pPr>
        <w:numPr>
          <w:ilvl w:val="0"/>
          <w:numId w:val="1004"/>
        </w:numPr>
        <w:pStyle w:val="Compact"/>
      </w:pPr>
      <w:r>
        <w:rPr>
          <w:bCs/>
          <w:b/>
        </w:rPr>
        <w:t xml:space="preserve">Conversion Rate:</w:t>
      </w:r>
      <w:r>
        <w:t xml:space="preserve"> </w:t>
      </w:r>
      <w:r>
        <w:t xml:space="preserve">The percentage of leads generated that result in a sale.</w:t>
      </w:r>
    </w:p>
    <w:p>
      <w:pPr>
        <w:numPr>
          <w:ilvl w:val="0"/>
          <w:numId w:val="1004"/>
        </w:numPr>
        <w:pStyle w:val="Compact"/>
      </w:pPr>
      <w:r>
        <w:rPr>
          <w:bCs/>
          <w:b/>
        </w:rPr>
        <w:t xml:space="preserve">Brand Sentiment:</w:t>
      </w:r>
      <w:r>
        <w:t xml:space="preserve"> </w:t>
      </w:r>
      <w:r>
        <w:t xml:space="preserve">Measured through social media listening tools and direct customer feedback surveys conducted in Arabic.</w:t>
      </w:r>
    </w:p>
    <w:p>
      <w:pPr>
        <w:numPr>
          <w:ilvl w:val="0"/>
          <w:numId w:val="1004"/>
        </w:numPr>
        <w:pStyle w:val="Compact"/>
      </w:pPr>
      <w:r>
        <w:rPr>
          <w:bCs/>
          <w:b/>
        </w:rPr>
        <w:t xml:space="preserve">Revenue Growth:</w:t>
      </w:r>
      <w:r>
        <w:t xml:space="preserve"> </w:t>
      </w:r>
      <w:r>
        <w:t xml:space="preserve">Month-over-month revenue comparison between the two groups.</w:t>
      </w:r>
    </w:p>
    <w:bookmarkEnd w:id="26"/>
    <w:bookmarkStart w:id="27" w:name="control-variables"/>
    <w:p>
      <w:pPr>
        <w:pStyle w:val="Heading3"/>
      </w:pPr>
      <w:r>
        <w:t xml:space="preserve">4.3 Control Variables</w:t>
      </w:r>
    </w:p>
    <w:p>
      <w:pPr>
        <w:pStyle w:val="FirstParagraph"/>
      </w:pPr>
      <w:r>
        <w:t xml:space="preserve">To ensure validity, the following factors must remain constant across both groups:</w:t>
      </w:r>
    </w:p>
    <w:p>
      <w:pPr>
        <w:numPr>
          <w:ilvl w:val="0"/>
          <w:numId w:val="1005"/>
        </w:numPr>
        <w:pStyle w:val="Compact"/>
      </w:pPr>
      <w:r>
        <w:t xml:space="preserve">Product pricing and quality.</w:t>
      </w:r>
    </w:p>
    <w:p>
      <w:pPr>
        <w:numPr>
          <w:ilvl w:val="0"/>
          <w:numId w:val="1005"/>
        </w:numPr>
        <w:pStyle w:val="Compact"/>
      </w:pPr>
      <w:r>
        <w:t xml:space="preserve">Inventory availability.</w:t>
      </w:r>
    </w:p>
    <w:p>
      <w:pPr>
        <w:numPr>
          <w:ilvl w:val="0"/>
          <w:numId w:val="1005"/>
        </w:numPr>
        <w:pStyle w:val="Compact"/>
      </w:pPr>
      <w:r>
        <w:t xml:space="preserve">Geographic distribution channels.</w:t>
      </w:r>
    </w:p>
    <w:p>
      <w:pPr>
        <w:numPr>
          <w:ilvl w:val="0"/>
          <w:numId w:val="1005"/>
        </w:numPr>
        <w:pStyle w:val="Compact"/>
      </w:pPr>
      <w:r>
        <w:t xml:space="preserve">External economic factors affecting the entire Khartoum region.</w:t>
      </w:r>
    </w:p>
    <w:bookmarkEnd w:id="27"/>
    <w:bookmarkEnd w:id="28"/>
    <w:bookmarkStart w:id="29" w:name="timeline-and-phases"/>
    <w:p>
      <w:pPr>
        <w:pStyle w:val="Heading2"/>
      </w:pPr>
      <w:r>
        <w:t xml:space="preserve">5. Timeline and Phases</w:t>
      </w:r>
    </w:p>
    <w:p>
      <w:pPr>
        <w:pStyle w:val="FirstParagraph"/>
      </w:pPr>
      <w:r>
        <w:t xml:space="preserve">The experiment will run for a duration of six months, divided into three phases:</w:t>
      </w:r>
    </w:p>
    <w:p>
      <w:pPr>
        <w:numPr>
          <w:ilvl w:val="0"/>
          <w:numId w:val="1006"/>
        </w:numPr>
        <w:pStyle w:val="Compact"/>
      </w:pPr>
      <w:r>
        <w:rPr>
          <w:bCs/>
          <w:b/>
        </w:rPr>
        <w:t xml:space="preserve">Phase 1: Baseline Establishment (Weeks 1-4):</w:t>
      </w:r>
      <w:r>
        <w:t xml:space="preserve"> </w:t>
      </w:r>
      <w:r>
        <w:t xml:space="preserve">Data collection on current performance metrics for both groups before the Marketing Manager begins work in the Treatment Group.</w:t>
      </w:r>
    </w:p>
    <w:p>
      <w:pPr>
        <w:numPr>
          <w:ilvl w:val="0"/>
          <w:numId w:val="1006"/>
        </w:numPr>
        <w:pStyle w:val="Compact"/>
      </w:pPr>
      <w:r>
        <w:rPr>
          <w:bCs/>
          <w:b/>
        </w:rPr>
        <w:t xml:space="preserve">Phase 2: Implementation and Execution (Weeks 5-20):</w:t>
      </w:r>
      <w:r>
        <w:t xml:space="preserve"> </w:t>
      </w:r>
      <w:r>
        <w:t xml:space="preserve">The Marketing Manager implements the strategy. Continuous monitoring and weekly reporting are required.</w:t>
      </w:r>
    </w:p>
    <w:p>
      <w:pPr>
        <w:numPr>
          <w:ilvl w:val="0"/>
          <w:numId w:val="1006"/>
        </w:numPr>
        <w:pStyle w:val="Compact"/>
      </w:pPr>
      <w:r>
        <w:rPr>
          <w:bCs/>
          <w:b/>
        </w:rPr>
        <w:t xml:space="preserve">Phase 3: Analysis and Reporting (Weeks 21-24):</w:t>
      </w:r>
      <w:r>
        <w:t xml:space="preserve"> </w:t>
      </w:r>
      <w:r>
        <w:t xml:space="preserve">Cessation of active intervention changes. Final data aggregation, statistical analysis, and drafting of the final report.</w:t>
      </w:r>
    </w:p>
    <w:bookmarkEnd w:id="29"/>
    <w:bookmarkStart w:id="30" w:name="X7df314a0306d8bcea7e2723f299087c255f59f4"/>
    <w:p>
      <w:pPr>
        <w:pStyle w:val="Heading2"/>
      </w:pPr>
      <w:r>
        <w:t xml:space="preserve">6. Risk Management and Ethical Considerations</w:t>
      </w:r>
    </w:p>
    <w:p>
      <w:pPr>
        <w:pStyle w:val="FirstParagraph"/>
      </w:pPr>
      <w:r>
        <w:t xml:space="preserve">Conducting this experiment in Sudan Khartoum requires careful attention to local risks.</w:t>
      </w:r>
    </w:p>
    <w:p>
      <w:pPr>
        <w:numPr>
          <w:ilvl w:val="0"/>
          <w:numId w:val="1007"/>
        </w:numPr>
        <w:pStyle w:val="Compact"/>
      </w:pPr>
      <w:r>
        <w:rPr>
          <w:bCs/>
          <w:b/>
        </w:rPr>
        <w:t xml:space="preserve">Infrastructure Instability:</w:t>
      </w:r>
      <w:r>
        <w:t xml:space="preserve"> </w:t>
      </w:r>
      <w:r>
        <w:t xml:space="preserve">Internet outages or power cuts may affect digital marketing efforts. The Marketing Manager must have contingency plans for offline marketing.</w:t>
      </w:r>
    </w:p>
    <w:p>
      <w:pPr>
        <w:numPr>
          <w:ilvl w:val="0"/>
          <w:numId w:val="1007"/>
        </w:numPr>
        <w:pStyle w:val="Compact"/>
      </w:pPr>
      <w:r>
        <w:rPr>
          <w:bCs/>
          <w:b/>
        </w:rPr>
        <w:t xml:space="preserve">Data Privacy:</w:t>
      </w:r>
      <w:r>
        <w:t xml:space="preserve"> </w:t>
      </w:r>
      <w:r>
        <w:t xml:space="preserve">All customer data collected must adhere to local norms and any applicable data protection guidelines. Consent must be obtained for all surveys.</w:t>
      </w:r>
    </w:p>
    <w:p>
      <w:pPr>
        <w:numPr>
          <w:ilvl w:val="0"/>
          <w:numId w:val="1007"/>
        </w:numPr>
        <w:pStyle w:val="Compact"/>
      </w:pPr>
      <w:r>
        <w:rPr>
          <w:bCs/>
          <w:b/>
        </w:rPr>
        <w:t xml:space="preserve">Economic Volatility:</w:t>
      </w:r>
      <w:r>
        <w:t xml:space="preserve"> </w:t>
      </w:r>
      <w:r>
        <w:t xml:space="preserve">Rapid changes in exchange rates may skew financial metrics. All financial data will be normalized against a stable currency index for accurate comparison.</w:t>
      </w:r>
    </w:p>
    <w:bookmarkEnd w:id="30"/>
    <w:bookmarkStart w:id="31" w:name="conclusion"/>
    <w:p>
      <w:pPr>
        <w:pStyle w:val="Heading2"/>
      </w:pPr>
      <w:r>
        <w:t xml:space="preserve">7. Conclusion</w:t>
      </w:r>
    </w:p>
    <w:p>
      <w:pPr>
        <w:pStyle w:val="FirstParagraph"/>
      </w:pPr>
      <w:r>
        <w:t xml:space="preserve">This Experiment Protocol provides a rigorous framework for assessing the value of a Marketing Manager in the specific context of Sudan Khartoum. By isolating the impact of professional marketing leadership, organizations can make informed decisions about resource allocation. The insights gained will not only benefit the participating entities but will also contribute to the broader understanding of modern marketing practices in emerging African markets. The success of this protocol depends on strict adherence to the defined methodology and accurate, unbiased data collection throughout the six-month period.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Efficacy in Sudan Khartoum</dc:title>
  <dc:creator/>
  <dc:language>en</dc:language>
  <cp:keywords/>
  <dcterms:created xsi:type="dcterms:W3CDTF">2026-10-10T02:22:51Z</dcterms:created>
  <dcterms:modified xsi:type="dcterms:W3CDTF">2026-10-10T02:22:51Z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