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Dubai</w:t>
      </w:r>
    </w:p>
    <w:bookmarkStart w:id="33" w:name="X59242beac1e36255fd146df879a85c2ee2df0c3"/>
    <w:p>
      <w:pPr>
        <w:pStyle w:val="Heading1"/>
      </w:pPr>
      <w:r>
        <w:t xml:space="preserve">Experiment Protocol: Strategic Impact of the Marketing Manager Role in the Dubai Market</w:t>
      </w:r>
    </w:p>
    <w:p>
      <w:pPr>
        <w:pStyle w:val="FirstParagraph"/>
      </w:pPr>
      <w:r>
        <w:rPr>
          <w:bCs/>
          <w:b/>
        </w:rPr>
        <w:t xml:space="preserve">Protocol ID:</w:t>
      </w:r>
      <w:r>
        <w:t xml:space="preserve"> </w:t>
      </w:r>
      <w:r>
        <w:t xml:space="preserve">UAE-DXB-MM-2024-001</w:t>
      </w:r>
    </w:p>
    <w:p>
      <w:pPr>
        <w:pStyle w:val="BodyText"/>
      </w:pPr>
      <w:r>
        <w:rPr>
          <w:bCs/>
          <w:b/>
        </w:rPr>
        <w:t xml:space="preserve">Location:</w:t>
      </w:r>
      <w:r>
        <w:t xml:space="preserve"> </w:t>
      </w:r>
      <w:r>
        <w:t xml:space="preserve">United Arab Emirates, Dubai</w:t>
      </w:r>
    </w:p>
    <w:p>
      <w:pPr>
        <w:pStyle w:val="BodyText"/>
      </w:pPr>
      <w:r>
        <w:rPr>
          <w:bCs/>
          <w:b/>
        </w:rPr>
        <w:t xml:space="preserve">Subject:</w:t>
      </w:r>
      <w:r>
        <w:t xml:space="preserve"> </w:t>
      </w:r>
      <w:r>
        <w:t xml:space="preserve">Marketing Manager Performance and Adaptability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commercial landscape of the</w:t>
      </w:r>
      <w:r>
        <w:t xml:space="preserve"> </w:t>
      </w:r>
      <w:r>
        <w:rPr>
          <w:bCs/>
          <w:b/>
        </w:rPr>
        <w:t xml:space="preserve">United Arab Emirates Dubai</w:t>
      </w:r>
      <w:r>
        <w:t xml:space="preserve"> </w:t>
      </w:r>
      <w:r>
        <w:t xml:space="preserve">is characterized by rapid digital transformation, a highly multicultural demographic, and intense competition across sectors such as real estate, tourism, fintech, and luxury retail. Within this dynamic environment, the role of the</w:t>
      </w:r>
      <w:r>
        <w:t xml:space="preserve"> </w:t>
      </w:r>
      <w:r>
        <w:rPr>
          <w:bCs/>
          <w:b/>
        </w:rPr>
        <w:t xml:space="preserve">Marketing Manager</w:t>
      </w:r>
      <w:r>
        <w:t xml:space="preserve"> </w:t>
      </w:r>
      <w:r>
        <w:t xml:space="preserve">is pivotal. However, traditional marketing methodologies often fail to account for the unique cultural nuances and regulatory frameworks specific to this region.</w:t>
      </w:r>
    </w:p>
    <w:p>
      <w:pPr>
        <w:pStyle w:val="BodyText"/>
      </w:pPr>
      <w:r>
        <w:t xml:space="preserve">This</w:t>
      </w:r>
      <w:r>
        <w:t xml:space="preserve"> </w:t>
      </w:r>
      <w:r>
        <w:rPr>
          <w:bCs/>
          <w:b/>
        </w:rPr>
        <w:t xml:space="preserve">Experiment Protocol</w:t>
      </w:r>
      <w:r>
        <w:t xml:space="preserve"> </w:t>
      </w:r>
      <w:r>
        <w:t xml:space="preserve">is designed to rigorously evaluate the efficacy of specific marketing strategies implemented by a</w:t>
      </w:r>
      <w:r>
        <w:t xml:space="preserve"> </w:t>
      </w:r>
      <w:r>
        <w:rPr>
          <w:bCs/>
          <w:b/>
        </w:rPr>
        <w:t xml:space="preserve">Marketing Manager</w:t>
      </w:r>
      <w:r>
        <w:t xml:space="preserve"> </w:t>
      </w:r>
      <w:r>
        <w:t xml:space="preserve">operating within the</w:t>
      </w:r>
      <w:r>
        <w:t xml:space="preserve"> </w:t>
      </w:r>
      <w:r>
        <w:rPr>
          <w:bCs/>
          <w:b/>
        </w:rPr>
        <w:t xml:space="preserve">United Arab Emirates Dubai</w:t>
      </w:r>
      <w:r>
        <w:t xml:space="preserve"> </w:t>
      </w:r>
      <w:r>
        <w:t xml:space="preserve">jurisdiction. The primary objective is to determine how localized cultural intelligence, combined with data-driven digital tactics, influences brand perception and conversion rates among the diverse population of Dubai.</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ability of the</w:t>
      </w:r>
      <w:r>
        <w:t xml:space="preserve"> </w:t>
      </w:r>
      <w:r>
        <w:rPr>
          <w:bCs/>
          <w:b/>
        </w:rPr>
        <w:t xml:space="preserve">Marketing Manager</w:t>
      </w:r>
      <w:r>
        <w:t xml:space="preserve"> </w:t>
      </w:r>
      <w:r>
        <w:t xml:space="preserve">to navigate the regulatory environment of the</w:t>
      </w:r>
      <w:r>
        <w:t xml:space="preserve"> </w:t>
      </w:r>
      <w:r>
        <w:rPr>
          <w:bCs/>
          <w:b/>
        </w:rPr>
        <w:t xml:space="preserve">United Arab Emirates Dubai</w:t>
      </w:r>
      <w:r>
        <w:t xml:space="preserve">, including adherence to the National Media Council guidelines and local advertising standards.</w:t>
      </w:r>
    </w:p>
    <w:p>
      <w:pPr>
        <w:numPr>
          <w:ilvl w:val="0"/>
          <w:numId w:val="1001"/>
        </w:numPr>
        <w:pStyle w:val="Compact"/>
      </w:pPr>
      <w:r>
        <w:t xml:space="preserve">To measure the impact of culturally tailored content versus generic global campaigns on engagement metrics within the Dubai market.</w:t>
      </w:r>
    </w:p>
    <w:p>
      <w:pPr>
        <w:numPr>
          <w:ilvl w:val="0"/>
          <w:numId w:val="1001"/>
        </w:numPr>
        <w:pStyle w:val="Compact"/>
      </w:pPr>
      <w:r>
        <w:t xml:space="preserve">To evaluate the</w:t>
      </w:r>
      <w:r>
        <w:t xml:space="preserve"> </w:t>
      </w:r>
      <w:r>
        <w:rPr>
          <w:bCs/>
          <w:b/>
        </w:rPr>
        <w:t xml:space="preserve">Marketing Manager</w:t>
      </w:r>
      <w:r>
        <w:t xml:space="preserve">'s proficiency in leveraging regional social media platforms (e.g., Snapchat, TikTok, and Instagram) which hold significant sway in the UAE.</w:t>
      </w:r>
    </w:p>
    <w:p>
      <w:pPr>
        <w:numPr>
          <w:ilvl w:val="0"/>
          <w:numId w:val="1001"/>
        </w:numPr>
        <w:pStyle w:val="Compact"/>
      </w:pPr>
      <w:r>
        <w:t xml:space="preserve">To quantify the Return on Investment (ROI) of marketing initiatives led by the</w:t>
      </w:r>
      <w:r>
        <w:t xml:space="preserve"> </w:t>
      </w:r>
      <w:r>
        <w:rPr>
          <w:bCs/>
          <w:b/>
        </w:rPr>
        <w:t xml:space="preserve">Marketing Manager</w:t>
      </w:r>
      <w:r>
        <w:t xml:space="preserve"> </w:t>
      </w:r>
      <w:r>
        <w:t xml:space="preserve">over a six-month period.</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Two distinct market segments within</w:t>
      </w:r>
      <w:r>
        <w:t xml:space="preserve"> </w:t>
      </w:r>
      <w:r>
        <w:rPr>
          <w:bCs/>
          <w:b/>
        </w:rPr>
        <w:t xml:space="preserve">United Arab Emirates Dubai</w:t>
      </w:r>
      <w:r>
        <w:t xml:space="preserve"> </w:t>
      </w:r>
      <w:r>
        <w:t xml:space="preserve">will be targeted. Segment A will be exposed to a marketing strategy developed by a</w:t>
      </w:r>
      <w:r>
        <w:t xml:space="preserve"> </w:t>
      </w:r>
      <w:r>
        <w:rPr>
          <w:bCs/>
          <w:b/>
        </w:rPr>
        <w:t xml:space="preserve">Marketing Manager</w:t>
      </w:r>
      <w:r>
        <w:t xml:space="preserve"> </w:t>
      </w:r>
      <w:r>
        <w:t xml:space="preserve">utilizing hyper-localized content, Arabic language integration, and culturally relevant imagery. Segment B will be exposed to a standardized, global marketing strategy managed by the same</w:t>
      </w:r>
      <w:r>
        <w:t xml:space="preserve"> </w:t>
      </w:r>
      <w:r>
        <w:rPr>
          <w:bCs/>
          <w:b/>
        </w:rPr>
        <w:t xml:space="preserve">Marketing Manager</w:t>
      </w:r>
      <w:r>
        <w:t xml:space="preserve"> </w:t>
      </w:r>
      <w:r>
        <w:t xml:space="preserve">but without local adaptation.</w:t>
      </w:r>
    </w:p>
    <w:bookmarkEnd w:id="22"/>
    <w:bookmarkStart w:id="23" w:name="participants"/>
    <w:p>
      <w:pPr>
        <w:pStyle w:val="Heading3"/>
      </w:pPr>
      <w:r>
        <w:t xml:space="preserve">3.2 Participants</w:t>
      </w:r>
    </w:p>
    <w:p>
      <w:pPr>
        <w:pStyle w:val="FirstParagraph"/>
      </w:pPr>
      <w:r>
        <w:t xml:space="preserve">The target audience consists of residents of</w:t>
      </w:r>
      <w:r>
        <w:t xml:space="preserve"> </w:t>
      </w:r>
      <w:r>
        <w:rPr>
          <w:bCs/>
          <w:b/>
        </w:rPr>
        <w:t xml:space="preserve">United Arab Emirates Dubai</w:t>
      </w:r>
      <w:r>
        <w:t xml:space="preserve"> </w:t>
      </w:r>
      <w:r>
        <w:t xml:space="preserve">aged 25 to 45, a demographic known for high digital literacy and purchasing power. Participants will be recruited through digital channels and must provide informed consent in accordance with the UAE Data Protection Law.</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marketing strategy approach (Localized vs. Global) executed by the</w:t>
            </w:r>
            <w:r>
              <w:t xml:space="preserve"> </w:t>
            </w:r>
            <w:r>
              <w:rPr>
                <w:bCs/>
                <w:b/>
              </w:rPr>
              <w:t xml:space="preserve">Marketing Manager</w:t>
            </w:r>
            <w:r>
              <w:t xml:space="preserve">.</w:t>
            </w:r>
          </w:p>
        </w:tc>
      </w:tr>
      <w:tr>
        <w:tc>
          <w:tcPr/>
          <w:p>
            <w:pPr>
              <w:pStyle w:val="Compact"/>
              <w:jc w:val="left"/>
            </w:pPr>
            <w:r>
              <w:t xml:space="preserve">Dependent Variables</w:t>
            </w:r>
          </w:p>
        </w:tc>
        <w:tc>
          <w:tcPr/>
          <w:p>
            <w:pPr>
              <w:pStyle w:val="Compact"/>
              <w:jc w:val="left"/>
            </w:pPr>
            <w:r>
              <w:t xml:space="preserve">Click-through rates (CTR), conversion rates, brand sentiment analysis, and customer acquisition cost (CAC).</w:t>
            </w:r>
          </w:p>
        </w:tc>
      </w:tr>
      <w:tr>
        <w:tc>
          <w:tcPr/>
          <w:p>
            <w:pPr>
              <w:pStyle w:val="Compact"/>
              <w:jc w:val="left"/>
            </w:pPr>
            <w:r>
              <w:t xml:space="preserve">Control Variables</w:t>
            </w:r>
          </w:p>
        </w:tc>
        <w:tc>
          <w:tcPr/>
          <w:p>
            <w:pPr>
              <w:pStyle w:val="Compact"/>
              <w:jc w:val="left"/>
            </w:pPr>
            <w:r>
              <w:t xml:space="preserve">Budget allocation, ad spend, timing of campaigns, and product offering.</w:t>
            </w:r>
          </w:p>
        </w:tc>
      </w:tr>
    </w:tbl>
    <w:bookmarkEnd w:id="24"/>
    <w:bookmarkEnd w:id="25"/>
    <w:bookmarkStart w:id="29" w:name="procedures"/>
    <w:p>
      <w:pPr>
        <w:pStyle w:val="Heading2"/>
      </w:pPr>
      <w:r>
        <w:t xml:space="preserve">4. Procedures</w:t>
      </w:r>
    </w:p>
    <w:bookmarkStart w:id="26" w:name="phase-1-preparation-and-compliance"/>
    <w:p>
      <w:pPr>
        <w:pStyle w:val="Heading3"/>
      </w:pPr>
      <w:r>
        <w:t xml:space="preserve">4.1 Phase 1: Preparation and Compliance</w:t>
      </w:r>
    </w:p>
    <w:p>
      <w:pPr>
        <w:pStyle w:val="FirstParagraph"/>
      </w:pPr>
      <w:r>
        <w:t xml:space="preserve">The</w:t>
      </w:r>
      <w:r>
        <w:t xml:space="preserve"> </w:t>
      </w:r>
      <w:r>
        <w:rPr>
          <w:bCs/>
          <w:b/>
        </w:rPr>
        <w:t xml:space="preserve">Marketing Manager</w:t>
      </w:r>
      <w:r>
        <w:t xml:space="preserve"> </w:t>
      </w:r>
      <w:r>
        <w:t xml:space="preserve">must first ensure all campaign materials comply with the cultural and legal standards of</w:t>
      </w:r>
      <w:r>
        <w:t xml:space="preserve"> </w:t>
      </w:r>
      <w:r>
        <w:rPr>
          <w:bCs/>
          <w:b/>
        </w:rPr>
        <w:t xml:space="preserve">United Arab Emirates Dubai</w:t>
      </w:r>
      <w:r>
        <w:t xml:space="preserve">. This includes reviewing content for appropriateness regarding religious sensitivities and local customs. The</w:t>
      </w:r>
      <w:r>
        <w:t xml:space="preserve"> </w:t>
      </w:r>
      <w:r>
        <w:rPr>
          <w:bCs/>
          <w:b/>
        </w:rPr>
        <w:t xml:space="preserve">Experiment Protocol</w:t>
      </w:r>
      <w:r>
        <w:t xml:space="preserve"> </w:t>
      </w:r>
      <w:r>
        <w:t xml:space="preserve">mandates a compliance audit before any public dissemination.</w:t>
      </w:r>
    </w:p>
    <w:bookmarkEnd w:id="26"/>
    <w:bookmarkStart w:id="27" w:name="phase-2-implementation"/>
    <w:p>
      <w:pPr>
        <w:pStyle w:val="Heading3"/>
      </w:pPr>
      <w:r>
        <w:t xml:space="preserve">4.2 Phase 2: Implementation</w:t>
      </w:r>
    </w:p>
    <w:p>
      <w:pPr>
        <w:pStyle w:val="FirstParagraph"/>
      </w:pPr>
      <w:r>
        <w:t xml:space="preserve">Over a period of 12 weeks, the</w:t>
      </w:r>
      <w:r>
        <w:t xml:space="preserve"> </w:t>
      </w:r>
      <w:r>
        <w:rPr>
          <w:bCs/>
          <w:b/>
        </w:rPr>
        <w:t xml:space="preserve">Marketing Manager</w:t>
      </w:r>
      <w:r>
        <w:t xml:space="preserve"> </w:t>
      </w:r>
      <w:r>
        <w:t xml:space="preserve">will deploy the campaigns. For the localized segment, the</w:t>
      </w:r>
      <w:r>
        <w:t xml:space="preserve"> </w:t>
      </w:r>
      <w:r>
        <w:rPr>
          <w:bCs/>
          <w:b/>
        </w:rPr>
        <w:t xml:space="preserve">Marketing Manager</w:t>
      </w:r>
      <w:r>
        <w:t xml:space="preserve"> </w:t>
      </w:r>
      <w:r>
        <w:t xml:space="preserve">will utilize insights regarding local events (such as Dubai Shopping Festival or Ramadan) to time promotions effectively. The global segment will receive generic messaging devoid of these local triggers.</w:t>
      </w:r>
    </w:p>
    <w:bookmarkEnd w:id="27"/>
    <w:bookmarkStart w:id="28" w:name="phase-3-data-collection"/>
    <w:p>
      <w:pPr>
        <w:pStyle w:val="Heading3"/>
      </w:pPr>
      <w:r>
        <w:t xml:space="preserve">4.3 Phase 3: Data Collection</w:t>
      </w:r>
    </w:p>
    <w:p>
      <w:pPr>
        <w:pStyle w:val="FirstParagraph"/>
      </w:pPr>
      <w:r>
        <w:t xml:space="preserve">Data will be collected using analytics tools integrated with CRM systems. The</w:t>
      </w:r>
      <w:r>
        <w:t xml:space="preserve"> </w:t>
      </w:r>
      <w:r>
        <w:rPr>
          <w:bCs/>
          <w:b/>
        </w:rPr>
        <w:t xml:space="preserve">Marketing Manager</w:t>
      </w:r>
      <w:r>
        <w:t xml:space="preserve"> </w:t>
      </w:r>
      <w:r>
        <w:t xml:space="preserve">is required to log weekly performance reports. Special attention will be paid to sentiment analysis in both English and Arabic to gauge public reaction in the</w:t>
      </w:r>
      <w:r>
        <w:t xml:space="preserve"> </w:t>
      </w:r>
      <w:r>
        <w:rPr>
          <w:bCs/>
          <w:b/>
        </w:rPr>
        <w:t xml:space="preserve">United Arab Emirates Dubai</w:t>
      </w:r>
      <w:r>
        <w:t xml:space="preserve"> </w:t>
      </w:r>
      <w:r>
        <w:t xml:space="preserve">context.</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ethical guidelines. All data collected from participants in</w:t>
      </w:r>
      <w:r>
        <w:t xml:space="preserve"> </w:t>
      </w:r>
      <w:r>
        <w:rPr>
          <w:bCs/>
          <w:b/>
        </w:rPr>
        <w:t xml:space="preserve">United Arab Emirates Dubai</w:t>
      </w:r>
      <w:r>
        <w:t xml:space="preserve"> </w:t>
      </w:r>
      <w:r>
        <w:t xml:space="preserve">will be anonymized. The</w:t>
      </w:r>
      <w:r>
        <w:t xml:space="preserve"> </w:t>
      </w:r>
      <w:r>
        <w:rPr>
          <w:bCs/>
          <w:b/>
        </w:rPr>
        <w:t xml:space="preserve">Marketing Manager</w:t>
      </w:r>
      <w:r>
        <w:t xml:space="preserve"> </w:t>
      </w:r>
      <w:r>
        <w:t xml:space="preserve">must ensure transparency regarding data usage. Furthermore, the experiment respects the cultural diversity of the UAE, ensuring no content is discriminatory or offensive to any ethnic or religious group residing in Dubai.</w:t>
      </w:r>
    </w:p>
    <w:bookmarkEnd w:id="30"/>
    <w:bookmarkStart w:id="31" w:name="data-analysis"/>
    <w:p>
      <w:pPr>
        <w:pStyle w:val="Heading2"/>
      </w:pPr>
      <w:r>
        <w:t xml:space="preserve">6. Data Analysis</w:t>
      </w:r>
    </w:p>
    <w:p>
      <w:pPr>
        <w:pStyle w:val="FirstParagraph"/>
      </w:pPr>
      <w:r>
        <w:t xml:space="preserve">Upon completion of the experiment, statistical analysis will be performed to compare the performance of the two segments. The</w:t>
      </w:r>
      <w:r>
        <w:t xml:space="preserve"> </w:t>
      </w:r>
      <w:r>
        <w:rPr>
          <w:bCs/>
          <w:b/>
        </w:rPr>
        <w:t xml:space="preserve">Marketing Manager</w:t>
      </w:r>
      <w:r>
        <w:t xml:space="preserve">'s performance will be evaluated based on the variance in KPIs between the localized and global strategies. Hypothesis testing will determine if the observed differences are statistically significant.</w:t>
      </w:r>
    </w:p>
    <w:bookmarkEnd w:id="31"/>
    <w:bookmarkStart w:id="32" w:name="conclusion-and-reporting"/>
    <w:p>
      <w:pPr>
        <w:pStyle w:val="Heading2"/>
      </w:pPr>
      <w:r>
        <w:t xml:space="preserve">7. Conclusion and Reporting</w:t>
      </w:r>
    </w:p>
    <w:p>
      <w:pPr>
        <w:pStyle w:val="FirstParagraph"/>
      </w:pPr>
      <w:r>
        <w:t xml:space="preserve">The final report will detail the findings of this</w:t>
      </w:r>
      <w:r>
        <w:t xml:space="preserve"> </w:t>
      </w:r>
      <w:r>
        <w:rPr>
          <w:bCs/>
          <w:b/>
        </w:rPr>
        <w:t xml:space="preserve">Experiment Protocol</w:t>
      </w:r>
      <w:r>
        <w:t xml:space="preserve">. It will provide actionable recommendations for</w:t>
      </w:r>
      <w:r>
        <w:t xml:space="preserve"> </w:t>
      </w:r>
      <w:r>
        <w:rPr>
          <w:bCs/>
          <w:b/>
        </w:rPr>
        <w:t xml:space="preserve">Marketing Manager</w:t>
      </w:r>
      <w:r>
        <w:t xml:space="preserve"> </w:t>
      </w:r>
      <w:r>
        <w:t xml:space="preserve">roles within the</w:t>
      </w:r>
      <w:r>
        <w:t xml:space="preserve"> </w:t>
      </w:r>
      <w:r>
        <w:rPr>
          <w:bCs/>
          <w:b/>
        </w:rPr>
        <w:t xml:space="preserve">United Arab Emirates Dubai</w:t>
      </w:r>
      <w:r>
        <w:t xml:space="preserve">, highlighting the necessity of cultural adaptation in marketing strategies. The results will contribute to the broader understanding of marketing efficacy in emerging digital economies within the Middle East.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Dubai</dc:title>
  <dc:creator/>
  <dc:language>en</dc:language>
  <cp:keywords/>
  <dcterms:created xsi:type="dcterms:W3CDTF">2026-10-10T04:24:14Z</dcterms:created>
  <dcterms:modified xsi:type="dcterms:W3CDTF">2026-10-10T04:24:14Z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