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Marketing</w:t>
      </w:r>
      <w:r>
        <w:t xml:space="preserve"> </w:t>
      </w:r>
      <w:r>
        <w:t xml:space="preserve">Manager</w:t>
      </w:r>
      <w:r>
        <w:t xml:space="preserve"> </w:t>
      </w:r>
      <w:r>
        <w:t xml:space="preserve">Efficacy</w:t>
      </w:r>
      <w:r>
        <w:t xml:space="preserve"> </w:t>
      </w:r>
      <w:r>
        <w:t xml:space="preserve">in</w:t>
      </w:r>
      <w:r>
        <w:t xml:space="preserve"> </w:t>
      </w:r>
      <w:r>
        <w:t xml:space="preserve">United</w:t>
      </w:r>
      <w:r>
        <w:t xml:space="preserve"> </w:t>
      </w:r>
      <w:r>
        <w:t xml:space="preserve">Kingdom</w:t>
      </w:r>
      <w:r>
        <w:t xml:space="preserve"> </w:t>
      </w:r>
      <w:r>
        <w:t xml:space="preserve">London</w:t>
      </w:r>
    </w:p>
    <w:bookmarkStart w:id="30" w:name="X8a7a87c3f7987f8509c294b5bf86bb49d3b8a90"/>
    <w:p>
      <w:pPr>
        <w:pStyle w:val="Heading1"/>
      </w:pPr>
      <w:r>
        <w:t xml:space="preserve">Experiment Protocol: Strategic Marketing Manager Efficacy in United Kingdom London</w:t>
      </w:r>
    </w:p>
    <w:p>
      <w:pPr>
        <w:pStyle w:val="FirstParagraph"/>
      </w:pPr>
      <w:r>
        <w:rPr>
          <w:bCs/>
          <w:b/>
        </w:rPr>
        <w:t xml:space="preserve">Protocol ID:</w:t>
      </w:r>
      <w:r>
        <w:t xml:space="preserve"> </w:t>
      </w:r>
      <w:r>
        <w:t xml:space="preserve">UK-LON-MM-EXP-2024-001</w:t>
      </w:r>
    </w:p>
    <w:p>
      <w:pPr>
        <w:pStyle w:val="BodyText"/>
      </w:pPr>
      <w:r>
        <w:rPr>
          <w:bCs/>
          <w:b/>
        </w:rPr>
        <w:t xml:space="preserve">Date of Issue:</w:t>
      </w:r>
      <w:r>
        <w:t xml:space="preserve"> </w:t>
      </w:r>
      <w:r>
        <w:t xml:space="preserve">October 24, 2024</w:t>
      </w:r>
    </w:p>
    <w:p>
      <w:pPr>
        <w:pStyle w:val="BodyText"/>
      </w:pPr>
      <w:r>
        <w:rPr>
          <w:bCs/>
          <w:b/>
        </w:rPr>
        <w:t xml:space="preserve">Location:</w:t>
      </w:r>
      <w:r>
        <w:t xml:space="preserve"> </w:t>
      </w:r>
      <w:r>
        <w:t xml:space="preserve">United Kingdom London</w:t>
      </w:r>
    </w:p>
    <w:p>
      <w:pPr>
        <w:pStyle w:val="BodyText"/>
      </w:pPr>
      <w:r>
        <w:rPr>
          <w:bCs/>
          <w:b/>
        </w:rPr>
        <w:t xml:space="preserve">Subject:</w:t>
      </w:r>
      <w:r>
        <w:t xml:space="preserve"> </w:t>
      </w:r>
      <w:r>
        <w:t xml:space="preserve">Marketing Manager Performance and Strategy Implementation</w:t>
      </w:r>
    </w:p>
    <w:p>
      <w:pPr>
        <w:pStyle w:val="BodyText"/>
      </w:pPr>
      <w:r>
        <w:rPr>
          <w:bCs/>
          <w:b/>
        </w:rPr>
        <w:t xml:space="preserve">Compliance:</w:t>
      </w:r>
      <w:r>
        <w:t xml:space="preserve"> </w:t>
      </w:r>
      <w:r>
        <w:t xml:space="preserve">UK GDPR, ICO Guidelines, ASA Advertising Standards</w:t>
      </w:r>
    </w:p>
    <w:bookmarkStart w:id="20" w:name="introduction-and-background"/>
    <w:p>
      <w:pPr>
        <w:pStyle w:val="Heading2"/>
      </w:pPr>
      <w:r>
        <w:t xml:space="preserve">1. Introduction and Background</w:t>
      </w:r>
    </w:p>
    <w:p>
      <w:pPr>
        <w:pStyle w:val="FirstParagraph"/>
      </w:pPr>
      <w:r>
        <w:t xml:space="preserve">This Experiment Protocol outlines the methodology for evaluating the strategic impact and operational efficacy of a Marketing Manager within the competitive business landscape of United Kingdom London. London represents a unique market characterised by high digital literacy, diverse demographics, and stringent regulatory frameworks. The objective is to determine how specific marketing interventions led by a Marketing Manager influence brand equity, customer acquisition costs (CAC), and conversion rates within this specific geographic and cultural context.</w:t>
      </w:r>
    </w:p>
    <w:p>
      <w:pPr>
        <w:pStyle w:val="BodyText"/>
      </w:pPr>
      <w:r>
        <w:t xml:space="preserve">The role of the Marketing Manager in this experiment is defined not merely as an executor of campaigns, but as a strategic leader responsible for navigating the complexities of the London market, including localised consumer behaviour and compliance with United Kingdom data protection laws.</w:t>
      </w:r>
    </w:p>
    <w:bookmarkEnd w:id="20"/>
    <w:bookmarkStart w:id="21" w:name="objectives"/>
    <w:p>
      <w:pPr>
        <w:pStyle w:val="Heading2"/>
      </w:pPr>
      <w:r>
        <w:t xml:space="preserve">2. Objectives</w:t>
      </w:r>
    </w:p>
    <w:p>
      <w:pPr>
        <w:pStyle w:val="FirstParagraph"/>
      </w:pPr>
      <w:r>
        <w:t xml:space="preserve">The primary objectives of this experiment are:</w:t>
      </w:r>
    </w:p>
    <w:p>
      <w:pPr>
        <w:numPr>
          <w:ilvl w:val="0"/>
          <w:numId w:val="1001"/>
        </w:numPr>
        <w:pStyle w:val="Compact"/>
      </w:pPr>
      <w:r>
        <w:t xml:space="preserve">To measure the direct correlation between the Marketing Manager's strategic decisions and key performance indicators (KPIs) in the United Kingdom London market.</w:t>
      </w:r>
    </w:p>
    <w:p>
      <w:pPr>
        <w:numPr>
          <w:ilvl w:val="0"/>
          <w:numId w:val="1001"/>
        </w:numPr>
        <w:pStyle w:val="Compact"/>
      </w:pPr>
      <w:r>
        <w:t xml:space="preserve">To evaluate the effectiveness of hyper-localised marketing strategies compared to broader national campaigns.</w:t>
      </w:r>
    </w:p>
    <w:p>
      <w:pPr>
        <w:numPr>
          <w:ilvl w:val="0"/>
          <w:numId w:val="1001"/>
        </w:numPr>
        <w:pStyle w:val="Compact"/>
      </w:pPr>
      <w:r>
        <w:t xml:space="preserve">To assess the Marketing Manager's ability to maintain compliance with the UK General Data Protection Regulation (UK GDPR) while executing aggressive growth strategies.</w:t>
      </w:r>
    </w:p>
    <w:p>
      <w:pPr>
        <w:numPr>
          <w:ilvl w:val="0"/>
          <w:numId w:val="1001"/>
        </w:numPr>
        <w:pStyle w:val="Compact"/>
      </w:pPr>
      <w:r>
        <w:t xml:space="preserve">To determine the optimal resource allocation for digital versus traditional marketing channels within London boroughs.</w:t>
      </w:r>
    </w:p>
    <w:bookmarkEnd w:id="21"/>
    <w:bookmarkStart w:id="25" w:name="methodology"/>
    <w:p>
      <w:pPr>
        <w:pStyle w:val="Heading2"/>
      </w:pPr>
      <w:r>
        <w:t xml:space="preserve">3. Methodology</w:t>
      </w:r>
    </w:p>
    <w:bookmarkStart w:id="22" w:name="study-design"/>
    <w:p>
      <w:pPr>
        <w:pStyle w:val="Heading3"/>
      </w:pPr>
      <w:r>
        <w:t xml:space="preserve">3.1 Study Design</w:t>
      </w:r>
    </w:p>
    <w:p>
      <w:pPr>
        <w:pStyle w:val="FirstParagraph"/>
      </w:pPr>
      <w:r>
        <w:t xml:space="preserve">This experiment will utilise a Randomised Controlled Trial (RCT) design. The target audience within United Kingdom London will be segmented into two groups: a Control Group and a Treatment Group. The Treatment Group will be exposed to marketing campaigns designed and executed by the Marketing Manager under specific experimental constraints, while the Control Group will be exposed to standard baseline marketing activities.</w:t>
      </w:r>
    </w:p>
    <w:bookmarkEnd w:id="22"/>
    <w:bookmarkStart w:id="23" w:name="participant-selection"/>
    <w:p>
      <w:pPr>
        <w:pStyle w:val="Heading3"/>
      </w:pPr>
      <w:r>
        <w:t xml:space="preserve">3.2 Participant Selection</w:t>
      </w:r>
    </w:p>
    <w:p>
      <w:pPr>
        <w:pStyle w:val="FirstParagraph"/>
      </w:pPr>
      <w:r>
        <w:t xml:space="preserve">Participants will be drawn from the company's existing customer database and lead generation pools located within the Greater London area. Segmentation will ensure a representative sample across various London boroughs (e.g., Westminster, Camden, Greenwich) to account for socio-economic diversity.</w:t>
      </w:r>
    </w:p>
    <w:bookmarkEnd w:id="23"/>
    <w:bookmarkStart w:id="24" w:name="variables"/>
    <w:p>
      <w:pPr>
        <w:pStyle w:val="Heading3"/>
      </w:pPr>
      <w:r>
        <w:t xml:space="preserve">3.3 Variables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Variable Type</w:t>
            </w:r>
          </w:p>
        </w:tc>
        <w:tc>
          <w:tcPr/>
          <w:p>
            <w:pPr>
              <w:pStyle w:val="Compact"/>
              <w:jc w:val="left"/>
            </w:pPr>
            <w:r>
              <w:t xml:space="preserve">Description</w:t>
            </w:r>
          </w:p>
        </w:tc>
      </w:tr>
      <w:tr>
        <w:tc>
          <w:tcPr/>
          <w:p>
            <w:pPr>
              <w:pStyle w:val="Compact"/>
              <w:jc w:val="left"/>
            </w:pPr>
            <w:r>
              <w:t xml:space="preserve">Independent Variable</w:t>
            </w:r>
          </w:p>
        </w:tc>
        <w:tc>
          <w:tcPr/>
          <w:p>
            <w:pPr>
              <w:pStyle w:val="Compact"/>
              <w:jc w:val="left"/>
            </w:pPr>
            <w:r>
              <w:t xml:space="preserve">The specific marketing strategy implemented by the Marketing Manager (e.g., AI-driven personalisation, local influencer partnerships).</w:t>
            </w:r>
          </w:p>
        </w:tc>
      </w:tr>
      <w:tr>
        <w:tc>
          <w:tcPr/>
          <w:p>
            <w:pPr>
              <w:pStyle w:val="Compact"/>
              <w:jc w:val="left"/>
            </w:pPr>
            <w:r>
              <w:t xml:space="preserve">Dependent Variables</w:t>
            </w:r>
          </w:p>
        </w:tc>
        <w:tc>
          <w:tcPr/>
          <w:p>
            <w:pPr>
              <w:pStyle w:val="Compact"/>
              <w:jc w:val="left"/>
            </w:pPr>
            <w:r>
              <w:t xml:space="preserve">Conversion Rate, Customer Lifetime Value (CLV), Brand Sentiment Score, and Compliance Incident Rate.</w:t>
            </w:r>
          </w:p>
        </w:tc>
      </w:tr>
      <w:tr>
        <w:tc>
          <w:tcPr/>
          <w:p>
            <w:pPr>
              <w:pStyle w:val="Compact"/>
              <w:jc w:val="left"/>
            </w:pPr>
            <w:r>
              <w:t xml:space="preserve">Control Variables</w:t>
            </w:r>
          </w:p>
        </w:tc>
        <w:tc>
          <w:tcPr/>
          <w:p>
            <w:pPr>
              <w:pStyle w:val="Compact"/>
              <w:jc w:val="left"/>
            </w:pPr>
            <w:r>
              <w:t xml:space="preserve">Pricing, product features, and general brand messaging outside the scope of the experiment.</w:t>
            </w:r>
          </w:p>
        </w:tc>
      </w:tr>
    </w:tbl>
    <w:bookmarkEnd w:id="24"/>
    <w:bookmarkEnd w:id="25"/>
    <w:bookmarkStart w:id="26" w:name="role-of-the-marketing-manager"/>
    <w:p>
      <w:pPr>
        <w:pStyle w:val="Heading2"/>
      </w:pPr>
      <w:r>
        <w:t xml:space="preserve">4. Role of the Marketing Manager</w:t>
      </w:r>
    </w:p>
    <w:p>
      <w:pPr>
        <w:pStyle w:val="FirstParagraph"/>
      </w:pPr>
      <w:r>
        <w:t xml:space="preserve">The Marketing Manager is the central agent of this experiment. Their responsibilities include:</w:t>
      </w:r>
    </w:p>
    <w:p>
      <w:pPr>
        <w:numPr>
          <w:ilvl w:val="0"/>
          <w:numId w:val="1002"/>
        </w:numPr>
        <w:pStyle w:val="Compact"/>
      </w:pPr>
      <w:r>
        <w:rPr>
          <w:bCs/>
          <w:b/>
        </w:rPr>
        <w:t xml:space="preserve">Strategy Formulation:</w:t>
      </w:r>
      <w:r>
        <w:t xml:space="preserve"> </w:t>
      </w:r>
      <w:r>
        <w:t xml:space="preserve">Developing a hypothesis-driven marketing plan tailored to the United Kingdom London consumer.</w:t>
      </w:r>
    </w:p>
    <w:p>
      <w:pPr>
        <w:numPr>
          <w:ilvl w:val="0"/>
          <w:numId w:val="1002"/>
        </w:numPr>
        <w:pStyle w:val="Compact"/>
      </w:pPr>
      <w:r>
        <w:rPr>
          <w:bCs/>
          <w:b/>
        </w:rPr>
        <w:t xml:space="preserve">Execution:</w:t>
      </w:r>
      <w:r>
        <w:t xml:space="preserve"> </w:t>
      </w:r>
      <w:r>
        <w:t xml:space="preserve">Overseeing the deployment of campaigns across digital platforms (social media, search engines) and local channels (OOH advertising in London transport networks).</w:t>
      </w:r>
    </w:p>
    <w:p>
      <w:pPr>
        <w:numPr>
          <w:ilvl w:val="0"/>
          <w:numId w:val="1002"/>
        </w:numPr>
        <w:pStyle w:val="Compact"/>
      </w:pPr>
      <w:r>
        <w:rPr>
          <w:bCs/>
          <w:b/>
        </w:rPr>
        <w:t xml:space="preserve">Data Analysis:</w:t>
      </w:r>
      <w:r>
        <w:t xml:space="preserve"> </w:t>
      </w:r>
      <w:r>
        <w:t xml:space="preserve">Utilising analytics tools to monitor real-time performance and adjust tactics without compromising the integrity of the experiment.</w:t>
      </w:r>
    </w:p>
    <w:p>
      <w:pPr>
        <w:numPr>
          <w:ilvl w:val="0"/>
          <w:numId w:val="1002"/>
        </w:numPr>
        <w:pStyle w:val="Compact"/>
      </w:pPr>
      <w:r>
        <w:rPr>
          <w:bCs/>
          <w:b/>
        </w:rPr>
        <w:t xml:space="preserve">Compliance Oversight:</w:t>
      </w:r>
      <w:r>
        <w:t xml:space="preserve"> </w:t>
      </w:r>
      <w:r>
        <w:t xml:space="preserve">Ensuring all data collection and usage adhere strictly to UK GDPR and the Privacy and Electronic Communications Regulations (PECR).</w:t>
      </w:r>
    </w:p>
    <w:bookmarkEnd w:id="26"/>
    <w:bookmarkStart w:id="27" w:name="ethical-considerations-and-compliance"/>
    <w:p>
      <w:pPr>
        <w:pStyle w:val="Heading2"/>
      </w:pPr>
      <w:r>
        <w:t xml:space="preserve">5. Ethical Considerations and Compliance</w:t>
      </w:r>
    </w:p>
    <w:p>
      <w:pPr>
        <w:pStyle w:val="FirstParagraph"/>
      </w:pPr>
      <w:r>
        <w:t xml:space="preserve">Given the location in United Kingdom London, strict adherence to ethical standards is paramount. The experiment must comply with:</w:t>
      </w:r>
    </w:p>
    <w:p>
      <w:pPr>
        <w:numPr>
          <w:ilvl w:val="0"/>
          <w:numId w:val="1003"/>
        </w:numPr>
        <w:pStyle w:val="Compact"/>
      </w:pPr>
      <w:r>
        <w:rPr>
          <w:bCs/>
          <w:b/>
        </w:rPr>
        <w:t xml:space="preserve">UK GDPR:</w:t>
      </w:r>
      <w:r>
        <w:t xml:space="preserve"> </w:t>
      </w:r>
      <w:r>
        <w:t xml:space="preserve">Explicit consent must be obtained for data processing. Participants must have the right to withdraw at any time.</w:t>
      </w:r>
    </w:p>
    <w:p>
      <w:pPr>
        <w:numPr>
          <w:ilvl w:val="0"/>
          <w:numId w:val="1003"/>
        </w:numPr>
        <w:pStyle w:val="Compact"/>
      </w:pPr>
      <w:r>
        <w:rPr>
          <w:bCs/>
          <w:b/>
        </w:rPr>
        <w:t xml:space="preserve">ASA Guidelines:</w:t>
      </w:r>
      <w:r>
        <w:t xml:space="preserve"> </w:t>
      </w:r>
      <w:r>
        <w:t xml:space="preserve">All marketing communications must be legal, decent, honest, and truthful.</w:t>
      </w:r>
    </w:p>
    <w:p>
      <w:pPr>
        <w:numPr>
          <w:ilvl w:val="0"/>
          <w:numId w:val="1003"/>
        </w:numPr>
        <w:pStyle w:val="Compact"/>
      </w:pPr>
      <w:r>
        <w:rPr>
          <w:bCs/>
          <w:b/>
        </w:rPr>
        <w:t xml:space="preserve">Data Minimisation:</w:t>
      </w:r>
      <w:r>
        <w:t xml:space="preserve"> </w:t>
      </w:r>
      <w:r>
        <w:t xml:space="preserve">Only data necessary for the experiment will be collected and stored securely within the UK.</w:t>
      </w:r>
    </w:p>
    <w:bookmarkEnd w:id="27"/>
    <w:bookmarkStart w:id="28" w:name="data-collection-and-analysis"/>
    <w:p>
      <w:pPr>
        <w:pStyle w:val="Heading2"/>
      </w:pPr>
      <w:r>
        <w:t xml:space="preserve">6. Data Collection and Analysis</w:t>
      </w:r>
    </w:p>
    <w:p>
      <w:pPr>
        <w:pStyle w:val="FirstParagraph"/>
      </w:pPr>
      <w:r>
        <w:t xml:space="preserve">Data will be collected over a period of 12 weeks. Key metrics will be tracked using enterprise-grade analytics platforms. Statistical analysis will be performed to determine the significance of differences between the Control and Treatment groups. The Marketing Manager will provide weekly reports detailing strategic adjustments and preliminary findings.</w:t>
      </w:r>
    </w:p>
    <w:bookmarkEnd w:id="28"/>
    <w:bookmarkStart w:id="29" w:name="conclusion"/>
    <w:p>
      <w:pPr>
        <w:pStyle w:val="Heading2"/>
      </w:pPr>
      <w:r>
        <w:t xml:space="preserve">7. Conclusion</w:t>
      </w:r>
    </w:p>
    <w:p>
      <w:pPr>
        <w:pStyle w:val="FirstParagraph"/>
      </w:pPr>
      <w:r>
        <w:t xml:space="preserve">This Experiment Protocol provides a robust framework for assessing the capabilities of a Marketing Manager in the dynamic environment of United Kingdom London. By following this structured approach, the organisation can gain actionable insights into effective marketing strategies while maintaining the highest standards of ethical and legal compliance.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Marketing Manager Efficacy in United Kingdom London</dc:title>
  <dc:creator/>
  <dc:language>en</dc:language>
  <cp:keywords/>
  <dcterms:created xsi:type="dcterms:W3CDTF">2026-10-10T02:00:05Z</dcterms:created>
  <dcterms:modified xsi:type="dcterms:W3CDTF">2026-10-10T02:00:05Z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