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Los</w:t>
      </w:r>
      <w:r>
        <w:t xml:space="preserve"> </w:t>
      </w:r>
      <w:r>
        <w:t xml:space="preserve">Angeles</w:t>
      </w:r>
    </w:p>
    <w:bookmarkStart w:id="34" w:name="X0c6b8cd19c732d8ba4ba417f648dfc82c285907"/>
    <w:p>
      <w:pPr>
        <w:pStyle w:val="Heading1"/>
      </w:pPr>
      <w:r>
        <w:t xml:space="preserve">Experiment Protocol: Strategic Impact of the Marketing Manager Role in the Los Angeles Metropolitan Market</w:t>
      </w:r>
    </w:p>
    <w:p>
      <w:pPr>
        <w:pStyle w:val="FirstParagraph"/>
      </w:pPr>
      <w:r>
        <w:rPr>
          <w:bCs/>
          <w:b/>
        </w:rPr>
        <w:t xml:space="preserve">Protocol ID:</w:t>
      </w:r>
      <w:r>
        <w:t xml:space="preserve"> </w:t>
      </w:r>
      <w:r>
        <w:t xml:space="preserve">EXP-LA-MM-2023-001</w:t>
      </w:r>
    </w:p>
    <w:p>
      <w:pPr>
        <w:pStyle w:val="BodyText"/>
      </w:pPr>
      <w:r>
        <w:rPr>
          <w:bCs/>
          <w:b/>
        </w:rPr>
        <w:t xml:space="preserve">Location:</w:t>
      </w:r>
      <w:r>
        <w:t xml:space="preserve"> </w:t>
      </w:r>
      <w:r>
        <w:t xml:space="preserve">United States, Los Angeles County (Greater LA Area)</w:t>
      </w:r>
    </w:p>
    <w:p>
      <w:pPr>
        <w:pStyle w:val="BodyText"/>
      </w:pPr>
      <w:r>
        <w:rPr>
          <w:bCs/>
          <w:b/>
        </w:rPr>
        <w:t xml:space="preserve">Subject Role:</w:t>
      </w:r>
      <w:r>
        <w:t xml:space="preserve"> </w:t>
      </w:r>
      <w:r>
        <w:t xml:space="preserve">Marketing Manager</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United States, specifically the Los Angeles metropolitan area, represents one of the most complex, diverse, and competitive consumer markets in the world. Los Angeles is characterized by a fragmented geography, a multi-lingual population, and a heavy reliance on digital and visual media consumption. Within this ecosystem, the role of the</w:t>
      </w:r>
      <w:r>
        <w:t xml:space="preserve"> </w:t>
      </w:r>
      <w:r>
        <w:rPr>
          <w:bCs/>
          <w:b/>
        </w:rPr>
        <w:t xml:space="preserve">Marketing Manager</w:t>
      </w:r>
      <w:r>
        <w:t xml:space="preserve"> </w:t>
      </w:r>
      <w:r>
        <w:t xml:space="preserve">is pivotal. However, the specific efficacy of centralized marketing management versus decentralized, agile squads in this specific geographic context remains under-researched.</w:t>
      </w:r>
    </w:p>
    <w:p>
      <w:pPr>
        <w:pStyle w:val="BodyText"/>
      </w:pPr>
      <w:r>
        <w:t xml:space="preserve">This</w:t>
      </w:r>
      <w:r>
        <w:t xml:space="preserve"> </w:t>
      </w:r>
      <w:r>
        <w:rPr>
          <w:bCs/>
          <w:b/>
        </w:rPr>
        <w:t xml:space="preserve">Experiment Protocol</w:t>
      </w:r>
      <w:r>
        <w:t xml:space="preserve"> </w:t>
      </w:r>
      <w:r>
        <w:t xml:space="preserve">outlines the methodology for a controlled study designed to measure the impact of a dedicated Marketing Manager on brand performance, customer acquisition costs (CAC), and local market penetration within Los Angeles. The study aims to isolate variables related to leadership, strategic oversight, and local cultural adaptation.</w:t>
      </w:r>
    </w:p>
    <w:bookmarkEnd w:id="20"/>
    <w:bookmarkStart w:id="21" w:name="objectives"/>
    <w:p>
      <w:pPr>
        <w:pStyle w:val="Heading2"/>
      </w:pPr>
      <w:r>
        <w:t xml:space="preserve">2. Objectives</w:t>
      </w:r>
    </w:p>
    <w:p>
      <w:pPr>
        <w:pStyle w:val="FirstParagraph"/>
      </w:pPr>
      <w:r>
        <w:t xml:space="preserve">The primary objective of this experiment is to quantify the value add of a Marketing Manager operating within the Los Angeles market. Secondary objectives include:</w:t>
      </w:r>
    </w:p>
    <w:p>
      <w:pPr>
        <w:numPr>
          <w:ilvl w:val="0"/>
          <w:numId w:val="1001"/>
        </w:numPr>
        <w:pStyle w:val="Compact"/>
      </w:pPr>
      <w:r>
        <w:t xml:space="preserve">To determine if a Marketing Manager improves the localization of campaigns for diverse LA demographics (e.g., Koreatown, Downtown LA, San Fernando Valley).</w:t>
      </w:r>
    </w:p>
    <w:p>
      <w:pPr>
        <w:numPr>
          <w:ilvl w:val="0"/>
          <w:numId w:val="1001"/>
        </w:numPr>
        <w:pStyle w:val="Compact"/>
      </w:pPr>
      <w:r>
        <w:t xml:space="preserve">To assess the efficiency of budget allocation across digital and traditional media channels specific to the LA region.</w:t>
      </w:r>
    </w:p>
    <w:p>
      <w:pPr>
        <w:numPr>
          <w:ilvl w:val="0"/>
          <w:numId w:val="1001"/>
        </w:numPr>
        <w:pStyle w:val="Compact"/>
      </w:pPr>
      <w:r>
        <w:t xml:space="preserve">To evaluate the correlation between Marketing Manager tenure and brand loyalty metrics in the United States' second-largest city.</w:t>
      </w:r>
    </w:p>
    <w:bookmarkEnd w:id="21"/>
    <w:bookmarkStart w:id="22" w:name="hypothesis"/>
    <w:p>
      <w:pPr>
        <w:pStyle w:val="Heading2"/>
      </w:pPr>
      <w:r>
        <w:t xml:space="preserve">3. Hypothesis</w:t>
      </w:r>
    </w:p>
    <w:p>
      <w:pPr>
        <w:pStyle w:val="FirstParagraph"/>
      </w:pPr>
      <w:r>
        <w:rPr>
          <w:bCs/>
          <w:b/>
        </w:rPr>
        <w:t xml:space="preserve">H1:</w:t>
      </w:r>
      <w:r>
        <w:t xml:space="preserve"> </w:t>
      </w:r>
      <w:r>
        <w:t xml:space="preserve">Organizations employing a dedicated Marketing Manager with specific expertise in the Los Angeles market will achieve a 15% higher Return on Ad Spend (ROAS) compared to organizations relying on remote, non-localized marketing oversight.</w:t>
      </w:r>
    </w:p>
    <w:p>
      <w:pPr>
        <w:pStyle w:val="BodyText"/>
      </w:pPr>
      <w:r>
        <w:rPr>
          <w:bCs/>
          <w:b/>
        </w:rPr>
        <w:t xml:space="preserve">H2:</w:t>
      </w:r>
      <w:r>
        <w:t xml:space="preserve"> </w:t>
      </w:r>
      <w:r>
        <w:t xml:space="preserve">The presence of a Marketing Manager will reduce the time-to-market for culturally relevant campaigns in Los Angeles by 20% due to better local stakeholder management.</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utilize a randomized controlled trial (RCT) design. We will select 20 mid-sized consumer goods companies currently operating in the United States but with varying levels of marketing presence in Los Angeles. These companies will be divided into two groups:</w:t>
      </w:r>
    </w:p>
    <w:p>
      <w:pPr>
        <w:numPr>
          <w:ilvl w:val="0"/>
          <w:numId w:val="1002"/>
        </w:numPr>
        <w:pStyle w:val="Compact"/>
      </w:pPr>
      <w:r>
        <w:rPr>
          <w:bCs/>
          <w:b/>
        </w:rPr>
        <w:t xml:space="preserve">Control Group (n=10):</w:t>
      </w:r>
      <w:r>
        <w:t xml:space="preserve"> </w:t>
      </w:r>
      <w:r>
        <w:t xml:space="preserve">Companies that will maintain their current marketing structure, which relies on centralized decision-making from headquarters outside of Los Angeles (e.g., New York or Chicago) without a local Marketing Manager.</w:t>
      </w:r>
    </w:p>
    <w:p>
      <w:pPr>
        <w:numPr>
          <w:ilvl w:val="0"/>
          <w:numId w:val="1002"/>
        </w:numPr>
        <w:pStyle w:val="Compact"/>
      </w:pPr>
      <w:r>
        <w:rPr>
          <w:bCs/>
          <w:b/>
        </w:rPr>
        <w:t xml:space="preserve">Treatment Group (n=10):</w:t>
      </w:r>
      <w:r>
        <w:t xml:space="preserve"> </w:t>
      </w:r>
      <w:r>
        <w:t xml:space="preserve">Companies that will hire a dedicated Marketing Manager based in Los Angeles for the duration of the study.</w:t>
      </w:r>
    </w:p>
    <w:bookmarkEnd w:id="23"/>
    <w:bookmarkStart w:id="24" w:name="participant-selection-criteria"/>
    <w:p>
      <w:pPr>
        <w:pStyle w:val="Heading3"/>
      </w:pPr>
      <w:r>
        <w:t xml:space="preserve">4.2 Participant Selection Criteria</w:t>
      </w:r>
    </w:p>
    <w:p>
      <w:pPr>
        <w:pStyle w:val="FirstParagraph"/>
      </w:pPr>
      <w:r>
        <w:t xml:space="preserve">To ensure the validity of the data, all participating Marketing Managers in the treatment group must meet the following criteria:</w:t>
      </w:r>
    </w:p>
    <w:p>
      <w:pPr>
        <w:numPr>
          <w:ilvl w:val="0"/>
          <w:numId w:val="1003"/>
        </w:numPr>
        <w:pStyle w:val="Compact"/>
      </w:pPr>
      <w:r>
        <w:t xml:space="preserve">Minimum of 5 years of experience in the United States marketing sector.</w:t>
      </w:r>
    </w:p>
    <w:p>
      <w:pPr>
        <w:numPr>
          <w:ilvl w:val="0"/>
          <w:numId w:val="1003"/>
        </w:numPr>
        <w:pStyle w:val="Compact"/>
      </w:pPr>
      <w:r>
        <w:t xml:space="preserve">Residency in Los Angeles County for at least 2 years prior to the experiment.</w:t>
      </w:r>
    </w:p>
    <w:p>
      <w:pPr>
        <w:numPr>
          <w:ilvl w:val="0"/>
          <w:numId w:val="1003"/>
        </w:numPr>
        <w:pStyle w:val="Compact"/>
      </w:pPr>
      <w:r>
        <w:t xml:space="preserve">Demonstrated proficiency in managing multi-channel campaigns (Social Media, SEO, Local PR).</w:t>
      </w:r>
    </w:p>
    <w:bookmarkEnd w:id="24"/>
    <w:bookmarkStart w:id="25" w:name="geographic-scope"/>
    <w:p>
      <w:pPr>
        <w:pStyle w:val="Heading3"/>
      </w:pPr>
      <w:r>
        <w:t xml:space="preserve">4.3 Geographic Scope</w:t>
      </w:r>
    </w:p>
    <w:p>
      <w:pPr>
        <w:pStyle w:val="FirstParagraph"/>
      </w:pPr>
      <w:r>
        <w:t xml:space="preserve">The experiment is strictly confined to the Los Angeles metropolitan area. This includes key zip codes across Los Angeles, Orange, and Ventura counties. The unique traffic patterns, entertainment industry influence, and demographic diversity of Los Angeles are critical variables that this protocol seeks to leverage.</w:t>
      </w:r>
    </w:p>
    <w:bookmarkEnd w:id="25"/>
    <w:bookmarkEnd w:id="26"/>
    <w:bookmarkStart w:id="30" w:name="experimental-procedure"/>
    <w:p>
      <w:pPr>
        <w:pStyle w:val="Heading2"/>
      </w:pPr>
      <w:r>
        <w:t xml:space="preserve">5. Experimental Procedure</w:t>
      </w:r>
    </w:p>
    <w:bookmarkStart w:id="27" w:name="phase-1-baseline-measurement-weeks-1-4"/>
    <w:p>
      <w:pPr>
        <w:pStyle w:val="Heading3"/>
      </w:pPr>
      <w:r>
        <w:t xml:space="preserve">5.1 Phase 1: Baseline Measurement (Weeks 1-4)</w:t>
      </w:r>
    </w:p>
    <w:p>
      <w:pPr>
        <w:pStyle w:val="FirstParagraph"/>
      </w:pPr>
      <w:r>
        <w:t xml:space="preserve">During the initial month, we will establish baseline metrics for all 20 companies. Key Performance Indicators (KPIs) include:</w:t>
      </w:r>
    </w:p>
    <w:p>
      <w:pPr>
        <w:numPr>
          <w:ilvl w:val="0"/>
          <w:numId w:val="1004"/>
        </w:numPr>
        <w:pStyle w:val="Compact"/>
      </w:pPr>
      <w:r>
        <w:t xml:space="preserve">Local brand awareness scores in Los Angeles.</w:t>
      </w:r>
    </w:p>
    <w:p>
      <w:pPr>
        <w:numPr>
          <w:ilvl w:val="0"/>
          <w:numId w:val="1004"/>
        </w:numPr>
        <w:pStyle w:val="Compact"/>
      </w:pPr>
      <w:r>
        <w:t xml:space="preserve">Customer Acquisition Cost (CAC) specific to the region.</w:t>
      </w:r>
    </w:p>
    <w:p>
      <w:pPr>
        <w:numPr>
          <w:ilvl w:val="0"/>
          <w:numId w:val="1004"/>
        </w:numPr>
        <w:pStyle w:val="Compact"/>
      </w:pPr>
      <w:r>
        <w:t xml:space="preserve">Engagement rates on social media platforms among LA-based users.</w:t>
      </w:r>
    </w:p>
    <w:bookmarkEnd w:id="27"/>
    <w:bookmarkStart w:id="28" w:name="phase-2-intervention-weeks-5-20"/>
    <w:p>
      <w:pPr>
        <w:pStyle w:val="Heading3"/>
      </w:pPr>
      <w:r>
        <w:t xml:space="preserve">5.2 Phase 2: Intervention (Weeks 5-20)</w:t>
      </w:r>
    </w:p>
    <w:p>
      <w:pPr>
        <w:pStyle w:val="FirstParagraph"/>
      </w:pPr>
      <w:r>
        <w:t xml:space="preserve">The treatment group will deploy their Marketing Managers. These managers are instructed to:</w:t>
      </w:r>
    </w:p>
    <w:p>
      <w:pPr>
        <w:numPr>
          <w:ilvl w:val="0"/>
          <w:numId w:val="1005"/>
        </w:numPr>
        <w:pStyle w:val="Compact"/>
      </w:pPr>
      <w:r>
        <w:t xml:space="preserve">Conduct local market research focusing on Los Angeles cultural trends.</w:t>
      </w:r>
    </w:p>
    <w:p>
      <w:pPr>
        <w:numPr>
          <w:ilvl w:val="0"/>
          <w:numId w:val="1005"/>
        </w:numPr>
        <w:pStyle w:val="Compact"/>
      </w:pPr>
      <w:r>
        <w:t xml:space="preserve">Optimize ad spend for local platforms and influencers relevant to the LA lifestyle.</w:t>
      </w:r>
    </w:p>
    <w:p>
      <w:pPr>
        <w:numPr>
          <w:ilvl w:val="0"/>
          <w:numId w:val="1005"/>
        </w:numPr>
        <w:pStyle w:val="Compact"/>
      </w:pPr>
      <w:r>
        <w:t xml:space="preserve">Implement hyper-localized messaging strategies.</w:t>
      </w:r>
    </w:p>
    <w:p>
      <w:pPr>
        <w:pStyle w:val="FirstParagraph"/>
      </w:pPr>
      <w:r>
        <w:t xml:space="preserve">The control group will continue operations as usual, with no new local hires or strategic shifts specific to Los Angeles.</w:t>
      </w:r>
    </w:p>
    <w:bookmarkEnd w:id="28"/>
    <w:bookmarkStart w:id="29" w:name="X3beaea044bad5fc81605dc7ee60a9000fae07f9"/>
    <w:p>
      <w:pPr>
        <w:pStyle w:val="Heading3"/>
      </w:pPr>
      <w:r>
        <w:t xml:space="preserve">5.3 Phase 3: Data Collection and Monitoring (Weeks 5-24)</w:t>
      </w:r>
    </w:p>
    <w:p>
      <w:pPr>
        <w:pStyle w:val="FirstParagraph"/>
      </w:pPr>
      <w:r>
        <w:t xml:space="preserve">Data will be collected bi-weekly. We will utilize third-party analytics tools to ensure objectivity. The Marketing Managers in the treatment group will be required to submit weekly reports detailing their strategic decisions, budget utilization, and local partnership developments.</w:t>
      </w:r>
    </w:p>
    <w:bookmarkEnd w:id="29"/>
    <w:bookmarkEnd w:id="30"/>
    <w:bookmarkStart w:id="31" w:name="data-analysis"/>
    <w:p>
      <w:pPr>
        <w:pStyle w:val="Heading2"/>
      </w:pPr>
      <w:r>
        <w:t xml:space="preserve">6. Data Analysis</w:t>
      </w:r>
    </w:p>
    <w:p>
      <w:pPr>
        <w:pStyle w:val="FirstParagraph"/>
      </w:pPr>
      <w:r>
        <w:t xml:space="preserve">Upon completion of the 24-week period, we will perform a comparative analysis between the Control and Treatment groups. Statistical significance will be determined using a t-test with a confidence interval of 95%. We will specifically look for deviations in the following areas: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Expected Impact of Marketing Manager</w:t>
            </w:r>
          </w:p>
        </w:tc>
      </w:tr>
      <w:tr>
        <w:tc>
          <w:tcPr/>
          <w:p>
            <w:pPr>
              <w:pStyle w:val="Compact"/>
              <w:jc w:val="left"/>
            </w:pPr>
            <w:r>
              <w:t xml:space="preserve">ROAS</w:t>
            </w:r>
          </w:p>
        </w:tc>
        <w:tc>
          <w:tcPr/>
          <w:p>
            <w:pPr>
              <w:pStyle w:val="Compact"/>
              <w:jc w:val="left"/>
            </w:pPr>
            <w:r>
              <w:t xml:space="preserve">Increase due to localized targeting</w:t>
            </w:r>
          </w:p>
        </w:tc>
      </w:tr>
      <w:tr>
        <w:tc>
          <w:tcPr/>
          <w:p>
            <w:pPr>
              <w:pStyle w:val="Compact"/>
              <w:jc w:val="left"/>
            </w:pPr>
            <w:r>
              <w:t xml:space="preserve">Brand Sentiment</w:t>
            </w:r>
          </w:p>
        </w:tc>
        <w:tc>
          <w:tcPr/>
          <w:p>
            <w:pPr>
              <w:pStyle w:val="Compact"/>
              <w:jc w:val="left"/>
            </w:pPr>
            <w:r>
              <w:t xml:space="preserve">Improvement due to cultural relevance</w:t>
            </w:r>
          </w:p>
        </w:tc>
      </w:tr>
      <w:tr>
        <w:tc>
          <w:tcPr/>
          <w:p>
            <w:pPr>
              <w:pStyle w:val="Compact"/>
              <w:jc w:val="left"/>
            </w:pPr>
            <w:r>
              <w:t xml:space="preserve">Operational Efficiency</w:t>
            </w:r>
          </w:p>
        </w:tc>
        <w:tc>
          <w:tcPr/>
          <w:p>
            <w:pPr>
              <w:pStyle w:val="Compact"/>
              <w:jc w:val="left"/>
            </w:pPr>
            <w:r>
              <w:t xml:space="preserve">Faster response to local market trends</w:t>
            </w:r>
          </w:p>
        </w:tc>
      </w:tr>
    </w:tbl>
    <w:bookmarkEnd w:id="31"/>
    <w:bookmarkStart w:id="32" w:name="ethical-considerations-and-compliance"/>
    <w:p>
      <w:pPr>
        <w:pStyle w:val="Heading2"/>
      </w:pPr>
      <w:r>
        <w:t xml:space="preserve">7. Ethical Considerations and Compliance</w:t>
      </w:r>
    </w:p>
    <w:p>
      <w:pPr>
        <w:pStyle w:val="FirstParagraph"/>
      </w:pPr>
      <w:r>
        <w:t xml:space="preserve">This experiment adheres to all United States federal and California state regulations regarding data privacy, including the California Consumer Privacy Act (CCPA). All consumer data collected during the marketing campaigns will be anonymized. Participating companies and Marketing Managers will sign non-disclosure agreements (NDAs) to protect proprietary business information.</w:t>
      </w:r>
    </w:p>
    <w:bookmarkEnd w:id="32"/>
    <w:bookmarkStart w:id="33" w:name="conclusion-and-expected-outcomes"/>
    <w:p>
      <w:pPr>
        <w:pStyle w:val="Heading2"/>
      </w:pPr>
      <w:r>
        <w:t xml:space="preserve">8. Conclusion and Expected Outcomes</w:t>
      </w:r>
    </w:p>
    <w:p>
      <w:pPr>
        <w:pStyle w:val="FirstParagraph"/>
      </w:pPr>
      <w:r>
        <w:t xml:space="preserve">This</w:t>
      </w:r>
      <w:r>
        <w:t xml:space="preserve"> </w:t>
      </w:r>
      <w:r>
        <w:rPr>
          <w:bCs/>
          <w:b/>
        </w:rPr>
        <w:t xml:space="preserve">Experiment Protocol</w:t>
      </w:r>
      <w:r>
        <w:t xml:space="preserve"> </w:t>
      </w:r>
      <w:r>
        <w:t xml:space="preserve">is designed to provide empirical evidence regarding the necessity of the</w:t>
      </w:r>
      <w:r>
        <w:t xml:space="preserve"> </w:t>
      </w:r>
      <w:r>
        <w:rPr>
          <w:bCs/>
          <w:b/>
        </w:rPr>
        <w:t xml:space="preserve">Marketing Manager</w:t>
      </w:r>
      <w:r>
        <w:t xml:space="preserve"> </w:t>
      </w:r>
      <w:r>
        <w:t xml:space="preserve">role in high-complexity markets like</w:t>
      </w:r>
      <w:r>
        <w:t xml:space="preserve"> </w:t>
      </w:r>
      <w:r>
        <w:rPr>
          <w:bCs/>
          <w:b/>
        </w:rPr>
        <w:t xml:space="preserve">Los Angeles</w:t>
      </w:r>
      <w:r>
        <w:t xml:space="preserve">. By isolating the variable of local management, we aim to demonstrate that in the United States' most dynamic media market, local strategic oversight is not merely beneficial but essential for sustainable growth. The findings will contribute to the broader understanding of organizational structure in global marketing operations.</w:t>
      </w:r>
    </w:p>
    <w:p>
      <w:pPr>
        <w:pStyle w:val="BodyText"/>
      </w:pPr>
      <w:r>
        <w:t xml:space="preserve">© 2023 Strategic Marketing Research Group. All rights reserved.</w:t>
      </w:r>
    </w:p>
    <w:p>
      <w:pPr>
        <w:pStyle w:val="BodyText"/>
      </w:pPr>
      <w:r>
        <w:t xml:space="preserve">Document Classification: Internal Use Only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Los Angeles</dc:title>
  <dc:creator/>
  <dc:language>en</dc:language>
  <cp:keywords/>
  <dcterms:created xsi:type="dcterms:W3CDTF">2026-10-10T07:08:15Z</dcterms:created>
  <dcterms:modified xsi:type="dcterms:W3CDTF">2026-10-10T07:08:15Z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