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Rio</w:t>
      </w:r>
      <w:r>
        <w:t xml:space="preserve"> </w:t>
      </w:r>
      <w:r>
        <w:t xml:space="preserve">de</w:t>
      </w:r>
      <w:r>
        <w:t xml:space="preserve"> </w:t>
      </w:r>
      <w:r>
        <w:t xml:space="preserve">Janeiro</w:t>
      </w:r>
    </w:p>
    <w:bookmarkStart w:id="31" w:name="experiment-protocol-mason"/>
    <w:p>
      <w:pPr>
        <w:pStyle w:val="Heading1"/>
      </w:pPr>
      <w:r>
        <w:t xml:space="preserve">Experiment Protocol: Mason</w:t>
      </w:r>
    </w:p>
    <w:p>
      <w:pPr>
        <w:pStyle w:val="FirstParagraph"/>
      </w:pPr>
      <w:r>
        <w:rPr>
          <w:bCs/>
          <w:b/>
        </w:rPr>
        <w:t xml:space="preserve">Project Name:</w:t>
      </w:r>
      <w:r>
        <w:t xml:space="preserve"> </w:t>
      </w:r>
      <w:r>
        <w:t xml:space="preserve">Mason</w:t>
      </w:r>
    </w:p>
    <w:p>
      <w:pPr>
        <w:pStyle w:val="BodyText"/>
      </w:pPr>
      <w:r>
        <w:rPr>
          <w:bCs/>
          <w:b/>
        </w:rPr>
        <w:t xml:space="preserve">Location:</w:t>
      </w:r>
      <w:r>
        <w:t xml:space="preserve"> </w:t>
      </w:r>
      <w:r>
        <w:t xml:space="preserve">Brazil, Rio de Janeiro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project designated as</w:t>
      </w:r>
      <w:r>
        <w:t xml:space="preserve"> </w:t>
      </w:r>
      <w:r>
        <w:rPr>
          <w:bCs/>
          <w:b/>
        </w:rPr>
        <w:t xml:space="preserve">Mason</w:t>
      </w:r>
      <w:r>
        <w:t xml:space="preserve">. The primary objective of Mason is to evaluate the structural integrity and thermal efficiency of novel composite materials under the specific climatic conditions found in Rio de Janeiro, Brazil. Given the unique environmental factors of Rio de Janeiro, including high humidity, intense solar radiation, and coastal salinity, this experiment is critical for determining the viability of these materials for urban infrastructure projects in tropical coastal regions.</w:t>
      </w:r>
    </w:p>
    <w:p>
      <w:pPr>
        <w:pStyle w:val="BodyText"/>
      </w:pPr>
      <w:r>
        <w:t xml:space="preserve">The Mason project aims to simulate long-term exposure scenarios over a condensed period, utilizing accelerated weathering techniques. The data collected will inform future construction standards and material selection processes within the municipality of Rio de Janeiro.</w:t>
      </w:r>
    </w:p>
    <w:bookmarkEnd w:id="20"/>
    <w:bookmarkStart w:id="21" w:name="scope-and-location-specifics"/>
    <w:p>
      <w:pPr>
        <w:pStyle w:val="Heading2"/>
      </w:pPr>
      <w:r>
        <w:t xml:space="preserve">2. Scope and Location Specifics</w:t>
      </w:r>
    </w:p>
    <w:p>
      <w:pPr>
        <w:pStyle w:val="FirstParagraph"/>
      </w:pPr>
      <w:r>
        <w:t xml:space="preserve">The experiment will be conducted at the designated testing facility located in the Zona Norte of Rio de Janeiro. This location was selected due to its proximity to the Atlantic Ocean, ensuring exposure to salt spray, and its elevation, which provides varied wind patterns. The scope of Mason includes the testing of three distinct material batches, labeled M-Alpha, M-Beta, and M-Gamma.</w:t>
      </w:r>
    </w:p>
    <w:p>
      <w:pPr>
        <w:pStyle w:val="BodyText"/>
      </w:pPr>
      <w:r>
        <w:t xml:space="preserve">All procedures must adhere to the local regulations set forth by the Brazilian Institute of Environment and Renewable Natural Resources (IBAMA) and the local municipal codes of Rio de Janeiro. Safety protocols must align with the Brazilian Norms (ABNT) for laboratory and field testing.</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Mason experiment:</w:t>
      </w:r>
    </w:p>
    <w:p>
      <w:pPr>
        <w:numPr>
          <w:ilvl w:val="0"/>
          <w:numId w:val="1001"/>
        </w:numPr>
        <w:pStyle w:val="Compact"/>
      </w:pPr>
      <w:r>
        <w:rPr>
          <w:bCs/>
          <w:b/>
        </w:rPr>
        <w:t xml:space="preserve">Test Specimens:</w:t>
      </w:r>
      <w:r>
        <w:t xml:space="preserve"> </w:t>
      </w:r>
      <w:r>
        <w:t xml:space="preserve">30 samples of composite material (10 per batch).</w:t>
      </w:r>
    </w:p>
    <w:p>
      <w:pPr>
        <w:numPr>
          <w:ilvl w:val="0"/>
          <w:numId w:val="1001"/>
        </w:numPr>
        <w:pStyle w:val="Compact"/>
      </w:pPr>
      <w:r>
        <w:rPr>
          <w:bCs/>
          <w:b/>
        </w:rPr>
        <w:t xml:space="preserve">Environmental Chamber:</w:t>
      </w:r>
      <w:r>
        <w:t xml:space="preserve"> </w:t>
      </w:r>
      <w:r>
        <w:t xml:space="preserve">Capable of simulating temperatures up to 45°C and humidity levels up to 95%.</w:t>
      </w:r>
    </w:p>
    <w:p>
      <w:pPr>
        <w:numPr>
          <w:ilvl w:val="0"/>
          <w:numId w:val="1001"/>
        </w:numPr>
        <w:pStyle w:val="Compact"/>
      </w:pPr>
      <w:r>
        <w:rPr>
          <w:bCs/>
          <w:b/>
        </w:rPr>
        <w:t xml:space="preserve">Salt Spray Cabinet:</w:t>
      </w:r>
      <w:r>
        <w:t xml:space="preserve"> </w:t>
      </w:r>
      <w:r>
        <w:t xml:space="preserve">For simulating coastal corrosion effects typical of Rio de Janeiro.</w:t>
      </w:r>
    </w:p>
    <w:p>
      <w:pPr>
        <w:numPr>
          <w:ilvl w:val="0"/>
          <w:numId w:val="1001"/>
        </w:numPr>
        <w:pStyle w:val="Compact"/>
      </w:pPr>
      <w:r>
        <w:rPr>
          <w:bCs/>
          <w:b/>
        </w:rPr>
        <w:t xml:space="preserve">UV Exposure Unit:</w:t>
      </w:r>
      <w:r>
        <w:t xml:space="preserve"> </w:t>
      </w:r>
      <w:r>
        <w:t xml:space="preserve">To replicate the intense solar radiation of the equatorial region.</w:t>
      </w:r>
    </w:p>
    <w:p>
      <w:pPr>
        <w:numPr>
          <w:ilvl w:val="0"/>
          <w:numId w:val="1001"/>
        </w:numPr>
        <w:pStyle w:val="Compact"/>
      </w:pPr>
      <w:r>
        <w:rPr>
          <w:bCs/>
          <w:b/>
        </w:rPr>
        <w:t xml:space="preserve">Measurement Tools:</w:t>
      </w:r>
      <w:r>
        <w:t xml:space="preserve"> </w:t>
      </w:r>
      <w:r>
        <w:t xml:space="preserve">Digital calipers, tensile strength testers, and thermal imaging cameras.</w:t>
      </w:r>
    </w:p>
    <w:p>
      <w:pPr>
        <w:numPr>
          <w:ilvl w:val="0"/>
          <w:numId w:val="1001"/>
        </w:numPr>
        <w:pStyle w:val="Compact"/>
      </w:pPr>
      <w:r>
        <w:rPr>
          <w:bCs/>
          <w:b/>
        </w:rPr>
        <w:t xml:space="preserve">Data Logging Systems:</w:t>
      </w:r>
      <w:r>
        <w:t xml:space="preserve"> </w:t>
      </w:r>
      <w:r>
        <w:t xml:space="preserve">For continuous monitoring of environmental conditions.</w:t>
      </w:r>
    </w:p>
    <w:bookmarkEnd w:id="22"/>
    <w:bookmarkStart w:id="26"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All specimens must be cleaned and dried before the start of the Mason experiment. Each sample will be labeled with a unique identifier to track its performance throughout the testing phases. Initial measurements of weight, dimensions, and baseline thermal conductivity will be recorded.</w:t>
      </w:r>
    </w:p>
    <w:bookmarkEnd w:id="23"/>
    <w:bookmarkStart w:id="24" w:name="exposure-phase"/>
    <w:p>
      <w:pPr>
        <w:pStyle w:val="Heading3"/>
      </w:pPr>
      <w:r>
        <w:t xml:space="preserve">4.2 Exposure Phase</w:t>
      </w:r>
    </w:p>
    <w:p>
      <w:pPr>
        <w:pStyle w:val="FirstParagraph"/>
      </w:pPr>
      <w:r>
        <w:t xml:space="preserve">The exposure phase will last for 90 days, divided into three cycles of 30 days each. Each cycle will simulate different seasonal conditions in Rio de Janeiro:</w:t>
      </w:r>
    </w:p>
    <w:p>
      <w:pPr>
        <w:numPr>
          <w:ilvl w:val="0"/>
          <w:numId w:val="1002"/>
        </w:numPr>
        <w:pStyle w:val="Compact"/>
      </w:pPr>
      <w:r>
        <w:rPr>
          <w:bCs/>
          <w:b/>
        </w:rPr>
        <w:t xml:space="preserve">Cycle 1 (Summer Simulation):</w:t>
      </w:r>
      <w:r>
        <w:t xml:space="preserve"> </w:t>
      </w:r>
      <w:r>
        <w:t xml:space="preserve">High temperature (35-40°C), high humidity (80-90%), and maximum UV exposure.</w:t>
      </w:r>
    </w:p>
    <w:p>
      <w:pPr>
        <w:numPr>
          <w:ilvl w:val="0"/>
          <w:numId w:val="1002"/>
        </w:numPr>
        <w:pStyle w:val="Compact"/>
      </w:pPr>
      <w:r>
        <w:rPr>
          <w:bCs/>
          <w:b/>
        </w:rPr>
        <w:t xml:space="preserve">Cycle 2 (Rainy Season Simulation):</w:t>
      </w:r>
      <w:r>
        <w:t xml:space="preserve"> </w:t>
      </w:r>
      <w:r>
        <w:t xml:space="preserve">Moderate temperature (25-30°C), very high humidity (90-95%), and intermittent salt spray.</w:t>
      </w:r>
    </w:p>
    <w:p>
      <w:pPr>
        <w:numPr>
          <w:ilvl w:val="0"/>
          <w:numId w:val="1002"/>
        </w:numPr>
        <w:pStyle w:val="Compact"/>
      </w:pPr>
      <w:r>
        <w:rPr>
          <w:bCs/>
          <w:b/>
        </w:rPr>
        <w:t xml:space="preserve">Cycle 3 (Dry Season Simulation):</w:t>
      </w:r>
      <w:r>
        <w:t xml:space="preserve"> </w:t>
      </w:r>
      <w:r>
        <w:t xml:space="preserve">Variable temperature (20-35°C), moderate humidity (60-70%), and wind exposure.</w:t>
      </w:r>
    </w:p>
    <w:bookmarkEnd w:id="24"/>
    <w:bookmarkStart w:id="25" w:name="monitoring-and-data-collection"/>
    <w:p>
      <w:pPr>
        <w:pStyle w:val="Heading3"/>
      </w:pPr>
      <w:r>
        <w:t xml:space="preserve">4.3 Monitoring and Data Collection</w:t>
      </w:r>
    </w:p>
    <w:p>
      <w:pPr>
        <w:pStyle w:val="FirstParagraph"/>
      </w:pPr>
      <w:r>
        <w:t xml:space="preserve">Data will be collected daily at 08:00 and 18:00 local time. Parameters to be monitored include:</w:t>
      </w:r>
    </w:p>
    <w:p>
      <w:pPr>
        <w:numPr>
          <w:ilvl w:val="0"/>
          <w:numId w:val="1003"/>
        </w:numPr>
        <w:pStyle w:val="Compact"/>
      </w:pPr>
      <w:r>
        <w:t xml:space="preserve">Surface temperature</w:t>
      </w:r>
    </w:p>
    <w:p>
      <w:pPr>
        <w:numPr>
          <w:ilvl w:val="0"/>
          <w:numId w:val="1003"/>
        </w:numPr>
        <w:pStyle w:val="Compact"/>
      </w:pPr>
      <w:r>
        <w:t xml:space="preserve">Moisture content</w:t>
      </w:r>
    </w:p>
    <w:p>
      <w:pPr>
        <w:numPr>
          <w:ilvl w:val="0"/>
          <w:numId w:val="1003"/>
        </w:numPr>
        <w:pStyle w:val="Compact"/>
      </w:pPr>
      <w:r>
        <w:t xml:space="preserve">Visual inspection for cracks, discoloration, or degradation</w:t>
      </w:r>
    </w:p>
    <w:p>
      <w:pPr>
        <w:numPr>
          <w:ilvl w:val="0"/>
          <w:numId w:val="1003"/>
        </w:numPr>
        <w:pStyle w:val="Compact"/>
      </w:pPr>
      <w:r>
        <w:t xml:space="preserve">Weight changes</w:t>
      </w:r>
    </w:p>
    <w:p>
      <w:pPr>
        <w:pStyle w:val="FirstParagraph"/>
      </w:pPr>
      <w:r>
        <w:t xml:space="preserve">Weekly comprehensive tests will be conducted to assess tensile strength and thermal resistance. Any anomalies must be reported immediately to the principal investigator.</w:t>
      </w:r>
    </w:p>
    <w:bookmarkEnd w:id="25"/>
    <w:bookmarkEnd w:id="26"/>
    <w:bookmarkStart w:id="27" w:name="safety-protocols"/>
    <w:p>
      <w:pPr>
        <w:pStyle w:val="Heading2"/>
      </w:pPr>
      <w:r>
        <w:t xml:space="preserve">5. Safety Protocols</w:t>
      </w:r>
    </w:p>
    <w:p>
      <w:pPr>
        <w:pStyle w:val="FirstParagraph"/>
      </w:pPr>
      <w:r>
        <w:t xml:space="preserve">Safety is paramount during the Mason experiment. All personnel must wear appropriate personal protective equipment (PPE), including gloves, safety goggles, and lab coats. The testing area must be well-ventilated, especially during the salt spray and UV exposure phases. Emergency procedures must be clearly posted, and all staff must be trained in first aid and fire safety protocols.</w:t>
      </w:r>
    </w:p>
    <w:p>
      <w:pPr>
        <w:pStyle w:val="BodyText"/>
      </w:pPr>
      <w:r>
        <w:t xml:space="preserve">Warning: UV exposure units can cause severe skin and eye damage. Ensure all safety interlocks are functional before operation.</w:t>
      </w:r>
    </w:p>
    <w:bookmarkEnd w:id="27"/>
    <w:bookmarkStart w:id="28" w:name="data-analysis-and-reporting"/>
    <w:p>
      <w:pPr>
        <w:pStyle w:val="Heading2"/>
      </w:pPr>
      <w:r>
        <w:t xml:space="preserve">6. Data Analysis and Reporting</w:t>
      </w:r>
    </w:p>
    <w:p>
      <w:pPr>
        <w:pStyle w:val="FirstParagraph"/>
      </w:pPr>
      <w:r>
        <w:t xml:space="preserve">Upon completion of the 90-day exposure phase, all data will be compiled and analyzed. Statistical methods will be used to determine the significance of any observed changes in material properties. A final report will be generated, detailing the performance of each material batch under the simulated Rio de Janeiro conditions. Recommendations for further testing or material modifications will be included.</w:t>
      </w:r>
    </w:p>
    <w:bookmarkEnd w:id="28"/>
    <w:bookmarkStart w:id="29" w:name="conclusion"/>
    <w:p>
      <w:pPr>
        <w:pStyle w:val="Heading2"/>
      </w:pPr>
      <w:r>
        <w:t xml:space="preserve">7. Conclusion</w:t>
      </w:r>
    </w:p>
    <w:p>
      <w:pPr>
        <w:pStyle w:val="FirstParagraph"/>
      </w:pPr>
      <w:r>
        <w:t xml:space="preserve">The Mason experiment is a critical step in advancing material science for tropical coastal environments. By rigorously testing these materials under conditions representative of Rio de Janeiro, we aim to contribute to the development of more durable and efficient construction solutions. This protocol ensures that the experiment is conducted systematically, safely, and in compliance with all relevant standards.</w:t>
      </w:r>
    </w:p>
    <w:bookmarkEnd w:id="29"/>
    <w:bookmarkStart w:id="30" w:name="appendices"/>
    <w:p>
      <w:pPr>
        <w:pStyle w:val="Heading2"/>
      </w:pPr>
      <w:r>
        <w:t xml:space="preserve">8. Appendices</w:t>
      </w:r>
    </w:p>
    <w:p>
      <w:pPr>
        <w:pStyle w:val="FirstParagraph"/>
      </w:pPr>
      <w:r>
        <w:rPr>
          <w:bCs/>
          <w:b/>
        </w:rPr>
        <w:t xml:space="preserve">Appendix A:</w:t>
      </w:r>
      <w:r>
        <w:t xml:space="preserve"> </w:t>
      </w:r>
      <w:r>
        <w:t xml:space="preserve">Detailed Equipment Specifications</w:t>
      </w:r>
      <w:r>
        <w:br/>
      </w:r>
      <w:r>
        <w:rPr>
          <w:bCs/>
          <w:b/>
        </w:rPr>
        <w:t xml:space="preserve">Appendix B:</w:t>
      </w:r>
      <w:r>
        <w:t xml:space="preserve"> </w:t>
      </w:r>
      <w:r>
        <w:t xml:space="preserve">Data Collection Sheets</w:t>
      </w:r>
      <w:r>
        <w:br/>
      </w:r>
      <w:r>
        <w:rPr>
          <w:bCs/>
          <w:b/>
        </w:rPr>
        <w:t xml:space="preserve">Appendix C:</w:t>
      </w:r>
      <w:r>
        <w:t xml:space="preserve"> </w:t>
      </w:r>
      <w:r>
        <w:t xml:space="preserve">Emergency Contact Information</w:t>
      </w:r>
      <w:r>
        <w:br/>
      </w:r>
      <w:r>
        <w:rPr>
          <w:bCs/>
          <w:b/>
        </w:rPr>
        <w:t xml:space="preserve">Appendix D:</w:t>
      </w:r>
      <w:r>
        <w:t xml:space="preserve"> </w:t>
      </w:r>
      <w:r>
        <w:t xml:space="preserve">Regulatory Compliance Checklist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Rio de Janeiro</dc:title>
  <dc:creator/>
  <dc:language>en</dc:language>
  <cp:keywords/>
  <dcterms:created xsi:type="dcterms:W3CDTF">2026-10-10T02:54:17Z</dcterms:created>
  <dcterms:modified xsi:type="dcterms:W3CDTF">2026-10-10T02:54:17Z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