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Canada</w:t>
      </w:r>
      <w:r>
        <w:t xml:space="preserve"> </w:t>
      </w:r>
      <w:r>
        <w:t xml:space="preserve">Vancouver</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Canada Vancouver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objectives, and safety measures for the Mason project conducted in Canada Vancouver. The Mason experiment aims to evaluate the structural integrity and performance of advanced masonry materials under varying environmental conditions typical of the Vancouver region. This document serves as a comprehensive guide for all personnel involved in the experiment, ensuring consistency, safety, and compliance with local regulations.</w:t>
      </w:r>
    </w:p>
    <w:bookmarkEnd w:id="21"/>
    <w:bookmarkStart w:id="22" w:name="objectives"/>
    <w:p>
      <w:pPr>
        <w:pStyle w:val="Heading2"/>
      </w:pPr>
      <w:r>
        <w:t xml:space="preserve">2. Objectives</w:t>
      </w:r>
    </w:p>
    <w:p>
      <w:pPr>
        <w:pStyle w:val="FirstParagraph"/>
      </w:pPr>
      <w:r>
        <w:t xml:space="preserve">The primary objectives of the Mason experiment in Canada Vancouver are:</w:t>
      </w:r>
    </w:p>
    <w:p>
      <w:pPr>
        <w:numPr>
          <w:ilvl w:val="0"/>
          <w:numId w:val="1001"/>
        </w:numPr>
        <w:pStyle w:val="Compact"/>
      </w:pPr>
      <w:r>
        <w:t xml:space="preserve">To assess the durability of masonry materials under high humidity and moderate temperature conditions.</w:t>
      </w:r>
    </w:p>
    <w:p>
      <w:pPr>
        <w:numPr>
          <w:ilvl w:val="0"/>
          <w:numId w:val="1001"/>
        </w:numPr>
        <w:pStyle w:val="Compact"/>
      </w:pPr>
      <w:r>
        <w:t xml:space="preserve">To evaluate the seismic resistance of masonry structures in alignment with Vancouver's building codes.</w:t>
      </w:r>
    </w:p>
    <w:p>
      <w:pPr>
        <w:numPr>
          <w:ilvl w:val="0"/>
          <w:numId w:val="1001"/>
        </w:numPr>
        <w:pStyle w:val="Compact"/>
      </w:pPr>
      <w:r>
        <w:t xml:space="preserve">To analyze the thermal performance of masonry walls in energy-efficient building designs.</w:t>
      </w:r>
    </w:p>
    <w:p>
      <w:pPr>
        <w:numPr>
          <w:ilvl w:val="0"/>
          <w:numId w:val="1001"/>
        </w:numPr>
        <w:pStyle w:val="Compact"/>
      </w:pPr>
      <w:r>
        <w:t xml:space="preserve">To document the long-term effects of environmental exposure on masonry materials.</w:t>
      </w:r>
    </w:p>
    <w:bookmarkEnd w:id="22"/>
    <w:bookmarkStart w:id="23" w:name="scope"/>
    <w:p>
      <w:pPr>
        <w:pStyle w:val="Heading2"/>
      </w:pPr>
      <w:r>
        <w:t xml:space="preserve">3. Scope</w:t>
      </w:r>
    </w:p>
    <w:p>
      <w:pPr>
        <w:pStyle w:val="FirstParagraph"/>
      </w:pPr>
      <w:r>
        <w:t xml:space="preserve">The scope of this experiment includes the construction, monitoring, and analysis of masonry test structures located in Canada Vancouver. The experiment will cover a period of 12 months, with data collection occurring at regular intervals. All activities will be conducted in accordance with the standards set by the National Building Code of Canada and local Vancouver regulations.</w:t>
      </w:r>
    </w:p>
    <w:bookmarkEnd w:id="23"/>
    <w:bookmarkStart w:id="24" w:name="materials-and-equipment"/>
    <w:p>
      <w:pPr>
        <w:pStyle w:val="Heading2"/>
      </w:pPr>
      <w:r>
        <w:t xml:space="preserve">4. Materials and Equipment</w:t>
      </w:r>
    </w:p>
    <w:p>
      <w:pPr>
        <w:pStyle w:val="FirstParagraph"/>
      </w:pPr>
      <w:r>
        <w:t xml:space="preserve">The following materials and equipment will be used in the Mason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Masonry Units</w:t>
            </w:r>
          </w:p>
        </w:tc>
        <w:tc>
          <w:tcPr/>
          <w:p>
            <w:pPr>
              <w:pStyle w:val="Compact"/>
              <w:jc w:val="left"/>
            </w:pPr>
            <w:r>
              <w:t xml:space="preserve">Standard clay bricks and concrete blocks</w:t>
            </w:r>
          </w:p>
        </w:tc>
        <w:tc>
          <w:tcPr/>
          <w:p>
            <w:pPr>
              <w:pStyle w:val="Compact"/>
              <w:jc w:val="left"/>
            </w:pPr>
            <w:r>
              <w:t xml:space="preserve">5000 units</w:t>
            </w:r>
          </w:p>
        </w:tc>
      </w:tr>
      <w:tr>
        <w:tc>
          <w:tcPr/>
          <w:p>
            <w:pPr>
              <w:pStyle w:val="Compact"/>
              <w:jc w:val="left"/>
            </w:pPr>
            <w:r>
              <w:t xml:space="preserve">Mortar Mix</w:t>
            </w:r>
          </w:p>
        </w:tc>
        <w:tc>
          <w:tcPr/>
          <w:p>
            <w:pPr>
              <w:pStyle w:val="Compact"/>
              <w:jc w:val="left"/>
            </w:pPr>
            <w:r>
              <w:t xml:space="preserve">Portland cement-based mortar</w:t>
            </w:r>
          </w:p>
        </w:tc>
        <w:tc>
          <w:tcPr/>
          <w:p>
            <w:pPr>
              <w:pStyle w:val="Compact"/>
              <w:jc w:val="left"/>
            </w:pPr>
            <w:r>
              <w:t xml:space="preserve">200 bags</w:t>
            </w:r>
          </w:p>
        </w:tc>
      </w:tr>
      <w:tr>
        <w:tc>
          <w:tcPr/>
          <w:p>
            <w:pPr>
              <w:pStyle w:val="Compact"/>
              <w:jc w:val="left"/>
            </w:pPr>
            <w:r>
              <w:t xml:space="preserve">Sensors</w:t>
            </w:r>
          </w:p>
        </w:tc>
        <w:tc>
          <w:tcPr/>
          <w:p>
            <w:pPr>
              <w:pStyle w:val="Compact"/>
              <w:jc w:val="left"/>
            </w:pPr>
            <w:r>
              <w:t xml:space="preserve">Temperature, humidity, and strain sensors</w:t>
            </w:r>
          </w:p>
        </w:tc>
        <w:tc>
          <w:tcPr/>
          <w:p>
            <w:pPr>
              <w:pStyle w:val="Compact"/>
              <w:jc w:val="left"/>
            </w:pPr>
            <w:r>
              <w:t xml:space="preserve">50 units</w:t>
            </w:r>
          </w:p>
        </w:tc>
      </w:tr>
      <w:tr>
        <w:tc>
          <w:tcPr/>
          <w:p>
            <w:pPr>
              <w:pStyle w:val="Compact"/>
              <w:jc w:val="left"/>
            </w:pPr>
            <w:r>
              <w:t xml:space="preserve">Data Loggers</w:t>
            </w:r>
          </w:p>
        </w:tc>
        <w:tc>
          <w:tcPr/>
          <w:p>
            <w:pPr>
              <w:pStyle w:val="Compact"/>
              <w:jc w:val="left"/>
            </w:pPr>
            <w:r>
              <w:t xml:space="preserve">Automated data recording devices</w:t>
            </w:r>
          </w:p>
        </w:tc>
        <w:tc>
          <w:tcPr/>
          <w:p>
            <w:pPr>
              <w:pStyle w:val="Compact"/>
              <w:jc w:val="left"/>
            </w:pPr>
            <w:r>
              <w:t xml:space="preserve">10 units</w:t>
            </w:r>
          </w:p>
        </w:tc>
      </w:tr>
      <w:tr>
        <w:tc>
          <w:tcPr/>
          <w:p>
            <w:pPr>
              <w:pStyle w:val="Compact"/>
              <w:jc w:val="left"/>
            </w:pPr>
            <w:r>
              <w:t xml:space="preserve">Safety Gear</w:t>
            </w:r>
          </w:p>
        </w:tc>
        <w:tc>
          <w:tcPr/>
          <w:p>
            <w:pPr>
              <w:pStyle w:val="Compact"/>
              <w:jc w:val="left"/>
            </w:pPr>
            <w:r>
              <w:t xml:space="preserve">Helmets, gloves, goggles, and high-visibility vests</w:t>
            </w:r>
          </w:p>
        </w:tc>
        <w:tc>
          <w:tcPr/>
          <w:p>
            <w:pPr>
              <w:pStyle w:val="Compact"/>
              <w:jc w:val="left"/>
            </w:pPr>
            <w:r>
              <w:t xml:space="preserve">20 sets</w:t>
            </w:r>
          </w:p>
        </w:tc>
      </w:tr>
    </w:tbl>
    <w:bookmarkEnd w:id="24"/>
    <w:bookmarkStart w:id="29" w:name="methodology"/>
    <w:p>
      <w:pPr>
        <w:pStyle w:val="Heading2"/>
      </w:pPr>
      <w:r>
        <w:t xml:space="preserve">5. Methodology</w:t>
      </w:r>
    </w:p>
    <w:bookmarkStart w:id="25" w:name="site-preparation"/>
    <w:p>
      <w:pPr>
        <w:pStyle w:val="Heading3"/>
      </w:pPr>
      <w:r>
        <w:t xml:space="preserve">5.1 Site Preparation</w:t>
      </w:r>
    </w:p>
    <w:p>
      <w:pPr>
        <w:pStyle w:val="FirstParagraph"/>
      </w:pPr>
      <w:r>
        <w:t xml:space="preserve">The experiment site in Canada Vancouver will be prepared by clearing the area, leveling the ground, and establishing a secure perimeter. All necessary permits will be obtained from the City of Vancouver prior to commencement.</w:t>
      </w:r>
    </w:p>
    <w:bookmarkEnd w:id="25"/>
    <w:bookmarkStart w:id="26" w:name="construction-of-test-structures"/>
    <w:p>
      <w:pPr>
        <w:pStyle w:val="Heading3"/>
      </w:pPr>
      <w:r>
        <w:t xml:space="preserve">5.2 Construction of Test Structures</w:t>
      </w:r>
    </w:p>
    <w:p>
      <w:pPr>
        <w:pStyle w:val="FirstParagraph"/>
      </w:pPr>
      <w:r>
        <w:t xml:space="preserve">Three masonry test structures will be constructed using different mortar mixes and brick types. Each structure will be instrumented with sensors to monitor environmental and structural parameters.</w:t>
      </w:r>
    </w:p>
    <w:bookmarkEnd w:id="26"/>
    <w:bookmarkStart w:id="27" w:name="data-collection"/>
    <w:p>
      <w:pPr>
        <w:pStyle w:val="Heading3"/>
      </w:pPr>
      <w:r>
        <w:t xml:space="preserve">5.3 Data Collection</w:t>
      </w:r>
    </w:p>
    <w:p>
      <w:pPr>
        <w:pStyle w:val="FirstParagraph"/>
      </w:pPr>
      <w:r>
        <w:t xml:space="preserve">Data will be collected continuously using automated sensors and data loggers. Manual inspections will be conducted weekly to assess visible changes in the masonry structures.</w:t>
      </w:r>
    </w:p>
    <w:bookmarkEnd w:id="27"/>
    <w:bookmarkStart w:id="28" w:name="analysis"/>
    <w:p>
      <w:pPr>
        <w:pStyle w:val="Heading3"/>
      </w:pPr>
      <w:r>
        <w:t xml:space="preserve">5.4 Analysis</w:t>
      </w:r>
    </w:p>
    <w:p>
      <w:pPr>
        <w:pStyle w:val="FirstParagraph"/>
      </w:pPr>
      <w:r>
        <w:t xml:space="preserve">Collected data will be analyzed to determine the performance of masonry materials under Vancouver's environmental conditions. Statistical methods will be employed to identify trends and correlations.</w:t>
      </w:r>
    </w:p>
    <w:bookmarkEnd w:id="28"/>
    <w:bookmarkEnd w:id="29"/>
    <w:bookmarkStart w:id="30" w:name="safety-procedures"/>
    <w:p>
      <w:pPr>
        <w:pStyle w:val="Heading2"/>
      </w:pPr>
      <w:r>
        <w:t xml:space="preserve">6. Safety Procedures</w:t>
      </w:r>
    </w:p>
    <w:p>
      <w:pPr>
        <w:pStyle w:val="FirstParagraph"/>
      </w:pPr>
      <w:r>
        <w:t xml:space="preserve">All personnel involved in the Mason experiment must adhere to the following safety procedures:</w:t>
      </w:r>
    </w:p>
    <w:p>
      <w:pPr>
        <w:numPr>
          <w:ilvl w:val="0"/>
          <w:numId w:val="1002"/>
        </w:numPr>
        <w:pStyle w:val="Compact"/>
      </w:pPr>
      <w:r>
        <w:t xml:space="preserve">Wear appropriate personal protective equipment (PPE) at all times.</w:t>
      </w:r>
    </w:p>
    <w:p>
      <w:pPr>
        <w:numPr>
          <w:ilvl w:val="0"/>
          <w:numId w:val="1002"/>
        </w:numPr>
        <w:pStyle w:val="Compact"/>
      </w:pPr>
      <w:r>
        <w:t xml:space="preserve">Follow established protocols for handling materials and equipment.</w:t>
      </w:r>
    </w:p>
    <w:p>
      <w:pPr>
        <w:numPr>
          <w:ilvl w:val="0"/>
          <w:numId w:val="1002"/>
        </w:numPr>
        <w:pStyle w:val="Compact"/>
      </w:pPr>
      <w:r>
        <w:t xml:space="preserve">Report any hazards or incidents immediately to the site supervisor.</w:t>
      </w:r>
    </w:p>
    <w:p>
      <w:pPr>
        <w:numPr>
          <w:ilvl w:val="0"/>
          <w:numId w:val="1002"/>
        </w:numPr>
        <w:pStyle w:val="Compact"/>
      </w:pPr>
      <w:r>
        <w:t xml:space="preserve">Ensure that all electrical equipment is properly grounded and inspected.</w:t>
      </w:r>
    </w:p>
    <w:p>
      <w:pPr>
        <w:pStyle w:val="FirstParagraph"/>
      </w:pPr>
      <w:r>
        <w:rPr>
          <w:bCs/>
          <w:b/>
        </w:rPr>
        <w:t xml:space="preserve">Note:</w:t>
      </w:r>
      <w:r>
        <w:t xml:space="preserve"> </w:t>
      </w:r>
      <w:r>
        <w:t xml:space="preserve">In the event of an emergency, follow the evacuation plan posted at the site and contact local emergency services in Canada Vancouver.</w:t>
      </w:r>
    </w:p>
    <w:bookmarkEnd w:id="30"/>
    <w:bookmarkStart w:id="31" w:name="environmental-considerations"/>
    <w:p>
      <w:pPr>
        <w:pStyle w:val="Heading2"/>
      </w:pPr>
      <w:r>
        <w:t xml:space="preserve">7. Environmental Considerations</w:t>
      </w:r>
    </w:p>
    <w:p>
      <w:pPr>
        <w:pStyle w:val="FirstParagraph"/>
      </w:pPr>
      <w:r>
        <w:t xml:space="preserve">The Mason experiment will be conducted with minimal environmental impact. Measures will be taken to reduce noise, dust, and waste. All materials will be sourced responsibly, and waste will be disposed of in accordance with Vancouver's environmental regulations.</w:t>
      </w:r>
    </w:p>
    <w:bookmarkEnd w:id="31"/>
    <w:bookmarkStart w:id="32" w:name="roles-and-responsibilities"/>
    <w:p>
      <w:pPr>
        <w:pStyle w:val="Heading2"/>
      </w:pPr>
      <w:r>
        <w:t xml:space="preserve">8. Roles and Responsibilities</w:t>
      </w:r>
    </w:p>
    <w:p>
      <w:pPr>
        <w:pStyle w:val="FirstParagraph"/>
      </w:pPr>
      <w:r>
        <w:t xml:space="preserve">The following roles are defined for the Mason experiment:</w:t>
      </w:r>
    </w:p>
    <w:p>
      <w:pPr>
        <w:numPr>
          <w:ilvl w:val="0"/>
          <w:numId w:val="1003"/>
        </w:numPr>
        <w:pStyle w:val="Compact"/>
      </w:pPr>
      <w:r>
        <w:rPr>
          <w:bCs/>
          <w:b/>
        </w:rPr>
        <w:t xml:space="preserve">Project Manager:</w:t>
      </w:r>
      <w:r>
        <w:t xml:space="preserve"> </w:t>
      </w:r>
      <w:r>
        <w:t xml:space="preserve">Oversees the entire experiment and ensures compliance with the protocol.</w:t>
      </w:r>
    </w:p>
    <w:p>
      <w:pPr>
        <w:numPr>
          <w:ilvl w:val="0"/>
          <w:numId w:val="1003"/>
        </w:numPr>
        <w:pStyle w:val="Compact"/>
      </w:pPr>
      <w:r>
        <w:rPr>
          <w:bCs/>
          <w:b/>
        </w:rPr>
        <w:t xml:space="preserve">Site Supervisor:</w:t>
      </w:r>
      <w:r>
        <w:t xml:space="preserve"> </w:t>
      </w:r>
      <w:r>
        <w:t xml:space="preserve">Manages daily operations and safety on-site.</w:t>
      </w:r>
    </w:p>
    <w:p>
      <w:pPr>
        <w:numPr>
          <w:ilvl w:val="0"/>
          <w:numId w:val="1003"/>
        </w:numPr>
        <w:pStyle w:val="Compact"/>
      </w:pPr>
      <w:r>
        <w:rPr>
          <w:bCs/>
          <w:b/>
        </w:rPr>
        <w:t xml:space="preserve">Data Analyst:</w:t>
      </w:r>
      <w:r>
        <w:t xml:space="preserve"> </w:t>
      </w:r>
      <w:r>
        <w:t xml:space="preserve">Responsible for data collection, analysis, and reporting.</w:t>
      </w:r>
    </w:p>
    <w:p>
      <w:pPr>
        <w:numPr>
          <w:ilvl w:val="0"/>
          <w:numId w:val="1003"/>
        </w:numPr>
        <w:pStyle w:val="Compact"/>
      </w:pPr>
      <w:r>
        <w:rPr>
          <w:bCs/>
          <w:b/>
        </w:rPr>
        <w:t xml:space="preserve">Safety Officer:</w:t>
      </w:r>
      <w:r>
        <w:t xml:space="preserve"> </w:t>
      </w:r>
      <w:r>
        <w:t xml:space="preserve">Ensures adherence to safety procedures and regulations.</w:t>
      </w:r>
    </w:p>
    <w:bookmarkEnd w:id="32"/>
    <w:bookmarkStart w:id="33" w:name="timeline"/>
    <w:p>
      <w:pPr>
        <w:pStyle w:val="Heading2"/>
      </w:pPr>
      <w:r>
        <w:t xml:space="preserve">9. Timeline</w:t>
      </w:r>
    </w:p>
    <w:p>
      <w:pPr>
        <w:pStyle w:val="FirstParagraph"/>
      </w:pPr>
      <w:r>
        <w:t xml:space="preserve">The Mason experiment will follow the timeline outlined below:</w:t>
      </w:r>
    </w:p>
    <w:p>
      <w:pPr>
        <w:numPr>
          <w:ilvl w:val="0"/>
          <w:numId w:val="1004"/>
        </w:numPr>
        <w:pStyle w:val="Compact"/>
      </w:pPr>
      <w:r>
        <w:rPr>
          <w:bCs/>
          <w:b/>
        </w:rPr>
        <w:t xml:space="preserve">Month 1:</w:t>
      </w:r>
      <w:r>
        <w:t xml:space="preserve"> </w:t>
      </w:r>
      <w:r>
        <w:t xml:space="preserve">Site preparation and permit acquisition.</w:t>
      </w:r>
    </w:p>
    <w:p>
      <w:pPr>
        <w:numPr>
          <w:ilvl w:val="0"/>
          <w:numId w:val="1004"/>
        </w:numPr>
        <w:pStyle w:val="Compact"/>
      </w:pPr>
      <w:r>
        <w:rPr>
          <w:bCs/>
          <w:b/>
        </w:rPr>
        <w:t xml:space="preserve">Month 2-3:</w:t>
      </w:r>
      <w:r>
        <w:t xml:space="preserve"> </w:t>
      </w:r>
      <w:r>
        <w:t xml:space="preserve">Construction of test structures.</w:t>
      </w:r>
    </w:p>
    <w:p>
      <w:pPr>
        <w:numPr>
          <w:ilvl w:val="0"/>
          <w:numId w:val="1004"/>
        </w:numPr>
        <w:pStyle w:val="Compact"/>
      </w:pPr>
      <w:r>
        <w:rPr>
          <w:bCs/>
          <w:b/>
        </w:rPr>
        <w:t xml:space="preserve">Month 4-11:</w:t>
      </w:r>
      <w:r>
        <w:t xml:space="preserve"> </w:t>
      </w:r>
      <w:r>
        <w:t xml:space="preserve">Data collection and monitoring.</w:t>
      </w:r>
    </w:p>
    <w:p>
      <w:pPr>
        <w:numPr>
          <w:ilvl w:val="0"/>
          <w:numId w:val="1004"/>
        </w:numPr>
        <w:pStyle w:val="Compact"/>
      </w:pPr>
      <w:r>
        <w:rPr>
          <w:bCs/>
          <w:b/>
        </w:rPr>
        <w:t xml:space="preserve">Month 12:</w:t>
      </w:r>
      <w:r>
        <w:t xml:space="preserve"> </w:t>
      </w:r>
      <w:r>
        <w:t xml:space="preserve">Data analysis and reporting.</w:t>
      </w:r>
    </w:p>
    <w:bookmarkEnd w:id="33"/>
    <w:bookmarkStart w:id="34" w:name="conclusion"/>
    <w:p>
      <w:pPr>
        <w:pStyle w:val="Heading2"/>
      </w:pPr>
      <w:r>
        <w:t xml:space="preserve">10. Conclusion</w:t>
      </w:r>
    </w:p>
    <w:p>
      <w:pPr>
        <w:pStyle w:val="FirstParagraph"/>
      </w:pPr>
      <w:r>
        <w:t xml:space="preserve">This Experiment Protocol provides a detailed framework for the Mason project in Canada Vancouver. By following these guidelines, the experiment aims to contribute valuable insights into the performance of masonry materials in urban environments. All participants are expected to adhere strictly to this protocol to ensure the success and safety of the experiment.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Canada Vancouver</dc:title>
  <dc:creator/>
  <dc:language>en</dc:language>
  <cp:keywords/>
  <dcterms:created xsi:type="dcterms:W3CDTF">2026-10-10T03:57:31Z</dcterms:created>
  <dcterms:modified xsi:type="dcterms:W3CDTF">2026-10-10T03:57:31Z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