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Munich</w:t>
      </w:r>
      <w:r>
        <w:t xml:space="preserve"> </w:t>
      </w:r>
      <w:r>
        <w:t xml:space="preserve">Deployment</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Germany Munich</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Classification:</w:t>
      </w:r>
      <w:r>
        <w:t xml:space="preserve"> </w:t>
      </w:r>
      <w:r>
        <w:t xml:space="preserve">Internal Use Only</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methodologies, and safety guidelines for the deployment and testing of the Mason system within the metropolitan area of Germany Munich. The primary objective of this experiment is to evaluate the performance, reliability, and adaptability of Mason under real-world urban conditions specific to the Bavarian capital.</w:t>
      </w:r>
    </w:p>
    <w:p>
      <w:pPr>
        <w:pStyle w:val="BodyText"/>
      </w:pPr>
      <w:r>
        <w:t xml:space="preserve">Mason is designed to operate in complex environments, and this protocol ensures that all testing phases are conducted in compliance with local regulations in Germany Munich, including data protection laws (GDPR) and municipal operational standards.</w:t>
      </w:r>
    </w:p>
    <w:bookmarkEnd w:id="21"/>
    <w:bookmarkStart w:id="22" w:name="scope-and-location-details"/>
    <w:p>
      <w:pPr>
        <w:pStyle w:val="Heading2"/>
      </w:pPr>
      <w:r>
        <w:t xml:space="preserve">2. Scope and Location Details</w:t>
      </w:r>
    </w:p>
    <w:p>
      <w:pPr>
        <w:pStyle w:val="FirstParagraph"/>
      </w:pPr>
      <w:r>
        <w:t xml:space="preserve">The experiment will be conducted exclusively within designated zones in Germany Munich. Key locations include:</w:t>
      </w:r>
    </w:p>
    <w:p>
      <w:pPr>
        <w:numPr>
          <w:ilvl w:val="0"/>
          <w:numId w:val="1001"/>
        </w:numPr>
        <w:pStyle w:val="Compact"/>
      </w:pPr>
      <w:r>
        <w:rPr>
          <w:bCs/>
          <w:b/>
        </w:rPr>
        <w:t xml:space="preserve">Munich Central Station (Hauptbahnhof):</w:t>
      </w:r>
      <w:r>
        <w:t xml:space="preserve"> </w:t>
      </w:r>
      <w:r>
        <w:t xml:space="preserve">For high-traffic density testing.</w:t>
      </w:r>
    </w:p>
    <w:p>
      <w:pPr>
        <w:numPr>
          <w:ilvl w:val="0"/>
          <w:numId w:val="1001"/>
        </w:numPr>
        <w:pStyle w:val="Compact"/>
      </w:pPr>
      <w:r>
        <w:rPr>
          <w:bCs/>
          <w:b/>
        </w:rPr>
        <w:t xml:space="preserve">Isar River Promenade:</w:t>
      </w:r>
      <w:r>
        <w:t xml:space="preserve"> </w:t>
      </w:r>
      <w:r>
        <w:t xml:space="preserve">For environmental stress testing.</w:t>
      </w:r>
    </w:p>
    <w:p>
      <w:pPr>
        <w:numPr>
          <w:ilvl w:val="0"/>
          <w:numId w:val="1001"/>
        </w:numPr>
        <w:pStyle w:val="Compact"/>
      </w:pPr>
      <w:r>
        <w:rPr>
          <w:bCs/>
          <w:b/>
        </w:rPr>
        <w:t xml:space="preserve">Technische Universität München (TUM) Campus:</w:t>
      </w:r>
      <w:r>
        <w:t xml:space="preserve"> </w:t>
      </w:r>
      <w:r>
        <w:t xml:space="preserve">For controlled academic observation.</w:t>
      </w:r>
    </w:p>
    <w:p>
      <w:pPr>
        <w:pStyle w:val="FirstParagraph"/>
      </w:pPr>
      <w:r>
        <w:t xml:space="preserve">All activities involving Mason must adhere to the spatial and temporal constraints defined by the local authorities in Germany Munich.</w:t>
      </w:r>
    </w:p>
    <w:bookmarkEnd w:id="22"/>
    <w:bookmarkStart w:id="23" w:name="equipment-and-setup"/>
    <w:p>
      <w:pPr>
        <w:pStyle w:val="Heading2"/>
      </w:pPr>
      <w:r>
        <w:t xml:space="preserve">3. Equipment and Setup</w:t>
      </w:r>
    </w:p>
    <w:p>
      <w:pPr>
        <w:pStyle w:val="FirstParagraph"/>
      </w:pPr>
      <w:r>
        <w:t xml:space="preserve">The following equipment is required for the Mason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Purpose</w:t>
            </w:r>
          </w:p>
        </w:tc>
      </w:tr>
      <w:tr>
        <w:tc>
          <w:tcPr/>
          <w:p>
            <w:pPr>
              <w:pStyle w:val="Compact"/>
              <w:jc w:val="left"/>
            </w:pPr>
            <w:r>
              <w:t xml:space="preserve">Mason Unit</w:t>
            </w:r>
          </w:p>
        </w:tc>
        <w:tc>
          <w:tcPr/>
          <w:p>
            <w:pPr>
              <w:pStyle w:val="Compact"/>
              <w:jc w:val="left"/>
            </w:pPr>
            <w:r>
              <w:t xml:space="preserve">1</w:t>
            </w:r>
          </w:p>
        </w:tc>
        <w:tc>
          <w:tcPr/>
          <w:p>
            <w:pPr>
              <w:pStyle w:val="Compact"/>
              <w:jc w:val="left"/>
            </w:pPr>
            <w:r>
              <w:t xml:space="preserve">Primary experimental device</w:t>
            </w:r>
          </w:p>
        </w:tc>
      </w:tr>
      <w:tr>
        <w:tc>
          <w:tcPr/>
          <w:p>
            <w:pPr>
              <w:pStyle w:val="Compact"/>
              <w:jc w:val="left"/>
            </w:pPr>
            <w:r>
              <w:t xml:space="preserve">Calibration Tools</w:t>
            </w:r>
          </w:p>
        </w:tc>
        <w:tc>
          <w:tcPr/>
          <w:p>
            <w:pPr>
              <w:pStyle w:val="Compact"/>
              <w:jc w:val="left"/>
            </w:pPr>
            <w:r>
              <w:t xml:space="preserve">1 Set</w:t>
            </w:r>
          </w:p>
        </w:tc>
        <w:tc>
          <w:tcPr/>
          <w:p>
            <w:pPr>
              <w:pStyle w:val="Compact"/>
              <w:jc w:val="left"/>
            </w:pPr>
            <w:r>
              <w:t xml:space="preserve">Ensuring Mason operates within specified parameters</w:t>
            </w:r>
          </w:p>
        </w:tc>
      </w:tr>
      <w:tr>
        <w:tc>
          <w:tcPr/>
          <w:p>
            <w:pPr>
              <w:pStyle w:val="Compact"/>
              <w:jc w:val="left"/>
            </w:pPr>
            <w:r>
              <w:t xml:space="preserve">Data Logging Station</w:t>
            </w:r>
          </w:p>
        </w:tc>
        <w:tc>
          <w:tcPr/>
          <w:p>
            <w:pPr>
              <w:pStyle w:val="Compact"/>
              <w:jc w:val="left"/>
            </w:pPr>
            <w:r>
              <w:t xml:space="preserve">1</w:t>
            </w:r>
          </w:p>
        </w:tc>
        <w:tc>
          <w:tcPr/>
          <w:p>
            <w:pPr>
              <w:pStyle w:val="Compact"/>
              <w:jc w:val="left"/>
            </w:pPr>
            <w:r>
              <w:t xml:space="preserve">Recording real-time performance metrics</w:t>
            </w:r>
          </w:p>
        </w:tc>
      </w:tr>
      <w:tr>
        <w:tc>
          <w:tcPr/>
          <w:p>
            <w:pPr>
              <w:pStyle w:val="Compact"/>
              <w:jc w:val="left"/>
            </w:pPr>
            <w:r>
              <w:t xml:space="preserve">Safety Gear</w:t>
            </w:r>
          </w:p>
        </w:tc>
        <w:tc>
          <w:tcPr/>
          <w:p>
            <w:pPr>
              <w:pStyle w:val="Compact"/>
              <w:jc w:val="left"/>
            </w:pPr>
            <w:r>
              <w:t xml:space="preserve">As needed</w:t>
            </w:r>
          </w:p>
        </w:tc>
        <w:tc>
          <w:tcPr/>
          <w:p>
            <w:pPr>
              <w:pStyle w:val="Compact"/>
              <w:jc w:val="left"/>
            </w:pPr>
            <w:r>
              <w:t xml:space="preserve">Protective equipment for operators in Germany Munich</w:t>
            </w:r>
          </w:p>
        </w:tc>
      </w:tr>
    </w:tbl>
    <w:p>
      <w:pPr>
        <w:pStyle w:val="BodyText"/>
      </w:pPr>
      <w:r>
        <w:t xml:space="preserve">Before deployment, Mason must undergo a preliminary calibration check to ensure compatibility with the environmental conditions in Germany Munich, including temperature fluctuations and electromagnetic interference.</w:t>
      </w:r>
    </w:p>
    <w:bookmarkEnd w:id="23"/>
    <w:bookmarkStart w:id="27" w:name="procedure"/>
    <w:p>
      <w:pPr>
        <w:pStyle w:val="Heading2"/>
      </w:pPr>
      <w:r>
        <w:t xml:space="preserve">4. Procedure</w:t>
      </w:r>
    </w:p>
    <w:bookmarkStart w:id="24" w:name="pre-experiment-phase"/>
    <w:p>
      <w:pPr>
        <w:pStyle w:val="Heading3"/>
      </w:pPr>
      <w:r>
        <w:t xml:space="preserve">4.1 Pre-Experiment Phase</w:t>
      </w:r>
    </w:p>
    <w:p>
      <w:pPr>
        <w:pStyle w:val="FirstParagraph"/>
      </w:pPr>
      <w:r>
        <w:t xml:space="preserve">1. Obtain necessary permits from the relevant authorities in Germany Munich.</w:t>
      </w:r>
    </w:p>
    <w:p>
      <w:pPr>
        <w:pStyle w:val="BodyText"/>
      </w:pPr>
      <w:r>
        <w:t xml:space="preserve">2. Conduct a site survey to identify potential hazards or interference sources.</w:t>
      </w:r>
    </w:p>
    <w:p>
      <w:pPr>
        <w:pStyle w:val="BodyText"/>
      </w:pPr>
      <w:r>
        <w:t xml:space="preserve">3. Perform a full diagnostic on Mason to confirm operational readiness.</w:t>
      </w:r>
    </w:p>
    <w:p>
      <w:pPr>
        <w:pStyle w:val="BodyText"/>
      </w:pPr>
      <w:r>
        <w:t xml:space="preserve">4. Brief all team members on safety protocols and emergency procedures.</w:t>
      </w:r>
    </w:p>
    <w:bookmarkEnd w:id="24"/>
    <w:bookmarkStart w:id="25" w:name="execution-phase"/>
    <w:p>
      <w:pPr>
        <w:pStyle w:val="Heading3"/>
      </w:pPr>
      <w:r>
        <w:t xml:space="preserve">4.2 Execution Phase</w:t>
      </w:r>
    </w:p>
    <w:p>
      <w:pPr>
        <w:pStyle w:val="FirstParagraph"/>
      </w:pPr>
      <w:r>
        <w:t xml:space="preserve">1. Deploy Mason at the first designated location in Germany Munich.</w:t>
      </w:r>
    </w:p>
    <w:p>
      <w:pPr>
        <w:pStyle w:val="BodyText"/>
      </w:pPr>
      <w:r>
        <w:t xml:space="preserve">2. Initiate the experiment sequence according to the predefined parameters.</w:t>
      </w:r>
    </w:p>
    <w:p>
      <w:pPr>
        <w:pStyle w:val="BodyText"/>
      </w:pPr>
      <w:r>
        <w:t xml:space="preserve">3. Monitor Mason continuously using the data logging station.</w:t>
      </w:r>
    </w:p>
    <w:p>
      <w:pPr>
        <w:pStyle w:val="BodyText"/>
      </w:pPr>
      <w:r>
        <w:t xml:space="preserve">4. Record any anomalies or deviations from expected behavior.</w:t>
      </w:r>
    </w:p>
    <w:p>
      <w:pPr>
        <w:pStyle w:val="BodyText"/>
      </w:pPr>
      <w:r>
        <w:t xml:space="preserve">5. Repeat the process at each subsequent location within Germany Munich.</w:t>
      </w:r>
    </w:p>
    <w:bookmarkEnd w:id="25"/>
    <w:bookmarkStart w:id="26" w:name="post-experiment-phase"/>
    <w:p>
      <w:pPr>
        <w:pStyle w:val="Heading3"/>
      </w:pPr>
      <w:r>
        <w:t xml:space="preserve">4.3 Post-Experiment Phase</w:t>
      </w:r>
    </w:p>
    <w:p>
      <w:pPr>
        <w:pStyle w:val="FirstParagraph"/>
      </w:pPr>
      <w:r>
        <w:t xml:space="preserve">1. Safely shut down Mason and secure all equipment.</w:t>
      </w:r>
    </w:p>
    <w:p>
      <w:pPr>
        <w:pStyle w:val="BodyText"/>
      </w:pPr>
      <w:r>
        <w:t xml:space="preserve">2. Transfer and back up all collected data.</w:t>
      </w:r>
    </w:p>
    <w:p>
      <w:pPr>
        <w:pStyle w:val="BodyText"/>
      </w:pPr>
      <w:r>
        <w:t xml:space="preserve">3. Conduct a debriefing session with the team.</w:t>
      </w:r>
    </w:p>
    <w:p>
      <w:pPr>
        <w:pStyle w:val="BodyText"/>
      </w:pPr>
      <w:r>
        <w:t xml:space="preserve">4. Submit a preliminary report to the oversight committee in Germany Munich.</w:t>
      </w:r>
    </w:p>
    <w:bookmarkEnd w:id="26"/>
    <w:bookmarkEnd w:id="27"/>
    <w:bookmarkStart w:id="28" w:name="safety-and-compliance"/>
    <w:p>
      <w:pPr>
        <w:pStyle w:val="Heading2"/>
      </w:pPr>
      <w:r>
        <w:t xml:space="preserve">5. Safety and Compliance</w:t>
      </w:r>
    </w:p>
    <w:p>
      <w:pPr>
        <w:pStyle w:val="FirstParagraph"/>
      </w:pPr>
      <w:r>
        <w:t xml:space="preserve">Safety is paramount during the Mason experiment. All personnel must adhere to the following guidelines:</w:t>
      </w:r>
    </w:p>
    <w:p>
      <w:pPr>
        <w:numPr>
          <w:ilvl w:val="0"/>
          <w:numId w:val="1002"/>
        </w:numPr>
        <w:pStyle w:val="Compact"/>
      </w:pPr>
      <w:r>
        <w:t xml:space="preserve">Wear appropriate personal protective equipment (PPE) at all times.</w:t>
      </w:r>
    </w:p>
    <w:p>
      <w:pPr>
        <w:numPr>
          <w:ilvl w:val="0"/>
          <w:numId w:val="1002"/>
        </w:numPr>
        <w:pStyle w:val="Compact"/>
      </w:pPr>
      <w:r>
        <w:t xml:space="preserve">Ensure Mason is operated within its specified limits to prevent malfunctions.</w:t>
      </w:r>
    </w:p>
    <w:p>
      <w:pPr>
        <w:numPr>
          <w:ilvl w:val="0"/>
          <w:numId w:val="1002"/>
        </w:numPr>
        <w:pStyle w:val="Compact"/>
      </w:pPr>
      <w:r>
        <w:t xml:space="preserve">Comply with all local safety regulations in Germany Munich.</w:t>
      </w:r>
    </w:p>
    <w:p>
      <w:pPr>
        <w:numPr>
          <w:ilvl w:val="0"/>
          <w:numId w:val="1002"/>
        </w:numPr>
        <w:pStyle w:val="Compact"/>
      </w:pPr>
      <w:r>
        <w:t xml:space="preserve">In case of an emergency, follow the established evacuation and reporting procedures.</w:t>
      </w:r>
    </w:p>
    <w:p>
      <w:pPr>
        <w:pStyle w:val="FirstParagraph"/>
      </w:pPr>
      <w:r>
        <w:rPr>
          <w:bCs/>
          <w:b/>
        </w:rPr>
        <w:t xml:space="preserve">Note:</w:t>
      </w:r>
      <w:r>
        <w:t xml:space="preserve"> </w:t>
      </w:r>
      <w:r>
        <w:t xml:space="preserve">Special attention must be paid to pedestrian safety in public areas of Germany Munich where Mason is deployed.</w:t>
      </w:r>
    </w:p>
    <w:bookmarkEnd w:id="28"/>
    <w:bookmarkStart w:id="29" w:name="data-management"/>
    <w:p>
      <w:pPr>
        <w:pStyle w:val="Heading2"/>
      </w:pPr>
      <w:r>
        <w:t xml:space="preserve">6. Data Management</w:t>
      </w:r>
    </w:p>
    <w:p>
      <w:pPr>
        <w:pStyle w:val="FirstParagraph"/>
      </w:pPr>
      <w:r>
        <w:t xml:space="preserve">All data collected during the Mason experiment will be handled in accordance with the General Data Protection Regulation (GDPR) and local laws in Germany Munich. Data will be anonymized where necessary and stored securely on encrypted servers. Access to the data will be restricted to authorized personnel only.</w:t>
      </w:r>
    </w:p>
    <w:bookmarkEnd w:id="29"/>
    <w:bookmarkStart w:id="30" w:name="risk-assessment"/>
    <w:p>
      <w:pPr>
        <w:pStyle w:val="Heading2"/>
      </w:pPr>
      <w:r>
        <w:t xml:space="preserve">7. Risk Assessment</w:t>
      </w:r>
    </w:p>
    <w:p>
      <w:pPr>
        <w:pStyle w:val="FirstParagraph"/>
      </w:pPr>
      <w:r>
        <w:t xml:space="preserve">A comprehensive risk assessment has been conducted to identify potential hazards associated with the Mason experiment in Germany Munich. Key risks include:</w:t>
      </w:r>
    </w:p>
    <w:p>
      <w:pPr>
        <w:numPr>
          <w:ilvl w:val="0"/>
          <w:numId w:val="1003"/>
        </w:numPr>
        <w:pStyle w:val="Compact"/>
      </w:pPr>
      <w:r>
        <w:rPr>
          <w:bCs/>
          <w:b/>
        </w:rPr>
        <w:t xml:space="preserve">Technical Failure:</w:t>
      </w:r>
      <w:r>
        <w:t xml:space="preserve"> </w:t>
      </w:r>
      <w:r>
        <w:t xml:space="preserve">Mitigated by regular maintenance and pre-experiment checks.</w:t>
      </w:r>
    </w:p>
    <w:p>
      <w:pPr>
        <w:numPr>
          <w:ilvl w:val="0"/>
          <w:numId w:val="1003"/>
        </w:numPr>
        <w:pStyle w:val="Compact"/>
      </w:pPr>
      <w:r>
        <w:rPr>
          <w:bCs/>
          <w:b/>
        </w:rPr>
        <w:t xml:space="preserve">Environmental Factors:</w:t>
      </w:r>
      <w:r>
        <w:t xml:space="preserve"> </w:t>
      </w:r>
      <w:r>
        <w:t xml:space="preserve">Addressed by selecting appropriate testing times and locations.</w:t>
      </w:r>
    </w:p>
    <w:p>
      <w:pPr>
        <w:numPr>
          <w:ilvl w:val="0"/>
          <w:numId w:val="1003"/>
        </w:numPr>
        <w:pStyle w:val="Compact"/>
      </w:pPr>
      <w:r>
        <w:rPr>
          <w:bCs/>
          <w:b/>
        </w:rPr>
        <w:t xml:space="preserve">Public Interaction:</w:t>
      </w:r>
      <w:r>
        <w:t xml:space="preserve"> </w:t>
      </w:r>
      <w:r>
        <w:t xml:space="preserve">Managed through clear signage and communication with local authorities.</w:t>
      </w:r>
    </w:p>
    <w:bookmarkEnd w:id="30"/>
    <w:bookmarkStart w:id="31" w:name="conclusion"/>
    <w:p>
      <w:pPr>
        <w:pStyle w:val="Heading2"/>
      </w:pPr>
      <w:r>
        <w:t xml:space="preserve">8. Conclusion</w:t>
      </w:r>
    </w:p>
    <w:p>
      <w:pPr>
        <w:pStyle w:val="FirstParagraph"/>
      </w:pPr>
      <w:r>
        <w:t xml:space="preserve">This Experiment Protocol provides a structured approach to testing Mason in Germany Munich. By following these guidelines, we aim to ensure the safety of all participants, the integrity of the data collected, and compliance with local regulations. The successful completion of this experiment will contribute valuable insights into the capabilities of Mason in urban environments.</w:t>
      </w:r>
    </w:p>
    <w:bookmarkEnd w:id="31"/>
    <w:bookmarkStart w:id="32" w:name="appendices"/>
    <w:p>
      <w:pPr>
        <w:pStyle w:val="Heading2"/>
      </w:pPr>
      <w:r>
        <w:t xml:space="preserve">9. Appendices</w:t>
      </w:r>
    </w:p>
    <w:p>
      <w:pPr>
        <w:pStyle w:val="FirstParagraph"/>
      </w:pPr>
      <w:r>
        <w:rPr>
          <w:bCs/>
          <w:b/>
        </w:rPr>
        <w:t xml:space="preserve">Appendix A:</w:t>
      </w:r>
      <w:r>
        <w:t xml:space="preserve"> </w:t>
      </w:r>
      <w:r>
        <w:t xml:space="preserve">Detailed Technical Specifications of Mason</w:t>
      </w:r>
    </w:p>
    <w:p>
      <w:pPr>
        <w:pStyle w:val="BodyText"/>
      </w:pPr>
      <w:r>
        <w:rPr>
          <w:bCs/>
          <w:b/>
        </w:rPr>
        <w:t xml:space="preserve">Appendix B:</w:t>
      </w:r>
      <w:r>
        <w:t xml:space="preserve"> </w:t>
      </w:r>
      <w:r>
        <w:t xml:space="preserve">Contact Information for Local Authorities in Germany Munich</w:t>
      </w:r>
    </w:p>
    <w:p>
      <w:pPr>
        <w:pStyle w:val="BodyText"/>
      </w:pPr>
      <w:r>
        <w:rPr>
          <w:bCs/>
          <w:b/>
        </w:rPr>
        <w:t xml:space="preserve">Appendix C:</w:t>
      </w:r>
      <w:r>
        <w:t xml:space="preserve"> </w:t>
      </w:r>
      <w:r>
        <w:t xml:space="preserve">Emergency Response Plan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Munich Deployment</dc:title>
  <dc:creator/>
  <dc:language>en</dc:language>
  <cp:keywords/>
  <dcterms:created xsi:type="dcterms:W3CDTF">2026-10-10T06:45:28Z</dcterms:created>
  <dcterms:modified xsi:type="dcterms:W3CDTF">2026-10-10T06:45:28Z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