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Deployment</w:t>
      </w:r>
      <w:r>
        <w:t xml:space="preserve"> </w:t>
      </w:r>
      <w:r>
        <w:t xml:space="preserve">in</w:t>
      </w:r>
      <w:r>
        <w:t xml:space="preserve"> </w:t>
      </w:r>
      <w:r>
        <w:t xml:space="preserve">India</w:t>
      </w:r>
      <w:r>
        <w:t xml:space="preserve"> </w:t>
      </w:r>
      <w:r>
        <w:t xml:space="preserve">Bangalore</w:t>
      </w:r>
    </w:p>
    <w:bookmarkStart w:id="30" w:name="Xc2e2549d9f0108eb10010ce0184c3084b67dfa1"/>
    <w:p>
      <w:pPr>
        <w:pStyle w:val="Heading1"/>
      </w:pPr>
      <w:r>
        <w:t xml:space="preserve">Experiment Protocol: Mason System Deployment</w:t>
      </w:r>
    </w:p>
    <w:p>
      <w:pPr>
        <w:pStyle w:val="FirstParagraph"/>
      </w:pPr>
      <w:r>
        <w:rPr>
          <w:bCs/>
          <w:b/>
        </w:rPr>
        <w:t xml:space="preserve">Project Name:</w:t>
      </w:r>
      <w:r>
        <w:t xml:space="preserve"> </w:t>
      </w:r>
      <w:r>
        <w:t xml:space="preserve">Mason Urban Infrastructure Optimization</w:t>
      </w:r>
    </w:p>
    <w:p>
      <w:pPr>
        <w:pStyle w:val="BodyText"/>
      </w:pPr>
      <w:r>
        <w:rPr>
          <w:bCs/>
          <w:b/>
        </w:rPr>
        <w:t xml:space="preserve">Location:</w:t>
      </w:r>
      <w:r>
        <w:t xml:space="preserve"> </w:t>
      </w:r>
      <w:r>
        <w:t xml:space="preserve">India Bangalore (Bengaluru), Karnataka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Lead Investigator: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 "Mason" system within the metropolitan region of India Bangalore. Mason is an advanced algorithmic framework designed to optimize resource allocation, structural integrity monitoring, and logistical efficiency in high-density urban environments.</w:t>
      </w:r>
    </w:p>
    <w:p>
      <w:pPr>
        <w:pStyle w:val="BodyText"/>
      </w:pPr>
      <w:r>
        <w:t xml:space="preserve">The primary objective of this experiment is to assess the efficacy of Mason in mitigating infrastructure strain caused by rapid urbanization. Specifically, the protocol targets the unique challenges found in India Bangalore, including traffic congestion, water resource management, and the integration of legacy infrastructure with modern smart-city technologies. The experiment aims to validate whether Mason can reduce operational latency by 15% and improve resource distribution accuracy by 20% within a six-month trial period.</w:t>
      </w:r>
    </w:p>
    <w:bookmarkEnd w:id="20"/>
    <w:bookmarkStart w:id="21" w:name="scope-and-site-selection"/>
    <w:p>
      <w:pPr>
        <w:pStyle w:val="Heading2"/>
      </w:pPr>
      <w:r>
        <w:t xml:space="preserve">2. Scope and Site Selection</w:t>
      </w:r>
    </w:p>
    <w:p>
      <w:pPr>
        <w:pStyle w:val="FirstParagraph"/>
      </w:pPr>
      <w:r>
        <w:t xml:space="preserve">The experiment will be conducted in three distinct zones within India Bangalore to ensure data diversity and robustness:</w:t>
      </w:r>
    </w:p>
    <w:p>
      <w:pPr>
        <w:pStyle w:val="BodyText"/>
      </w:pPr>
      <w:r>
        <w:rPr>
          <w:bCs/>
          <w:b/>
        </w:rPr>
        <w:t xml:space="preserve">Zone A (IT Corridor):</w:t>
      </w:r>
      <w:r>
        <w:t xml:space="preserve"> </w:t>
      </w:r>
      <w:r>
        <w:t xml:space="preserve">Electronic City and Whitefield. This area represents high-density commercial activity and peak-hour traffic stress.</w:t>
      </w:r>
    </w:p>
    <w:p>
      <w:pPr>
        <w:pStyle w:val="BodyText"/>
      </w:pPr>
      <w:r>
        <w:rPr>
          <w:bCs/>
          <w:b/>
        </w:rPr>
        <w:t xml:space="preserve">Zone B (Heritage Core):</w:t>
      </w:r>
      <w:r>
        <w:t xml:space="preserve"> </w:t>
      </w:r>
      <w:r>
        <w:t xml:space="preserve">Central Bangalore (Cubbon Park vicinity). This area tests Mason's ability to integrate with older, non-digital infrastructure.</w:t>
      </w:r>
    </w:p>
    <w:p>
      <w:pPr>
        <w:pStyle w:val="BodyText"/>
      </w:pPr>
      <w:r>
        <w:rPr>
          <w:bCs/>
          <w:b/>
        </w:rPr>
        <w:t xml:space="preserve">Zone C (Residential Expansion):</w:t>
      </w:r>
      <w:r>
        <w:t xml:space="preserve"> </w:t>
      </w:r>
      <w:r>
        <w:t xml:space="preserve">North Bangalore (Hebbal/KR Puram). This area focuses on residential utility distribution and waste management logistics.</w:t>
      </w:r>
    </w:p>
    <w:p>
      <w:pPr>
        <w:pStyle w:val="BodyText"/>
      </w:pPr>
      <w:r>
        <w:t xml:space="preserve">All activities must comply with local regulations set by the Bruhat Bengaluru Mahanagara Palike (BBMP) and the Karnataka State Pollution Control Board.</w:t>
      </w:r>
    </w:p>
    <w:bookmarkEnd w:id="21"/>
    <w:bookmarkStart w:id="25" w:name="methodology"/>
    <w:p>
      <w:pPr>
        <w:pStyle w:val="Heading2"/>
      </w:pPr>
      <w:r>
        <w:t xml:space="preserve">3. Methodology</w:t>
      </w:r>
    </w:p>
    <w:bookmarkStart w:id="22" w:name="Xb52a05c5cb140fc3e930906c94f529ae4507d8a"/>
    <w:p>
      <w:pPr>
        <w:pStyle w:val="Heading3"/>
      </w:pPr>
      <w:r>
        <w:t xml:space="preserve">3.1 Phase I: Calibration and Baseline Data Collection</w:t>
      </w:r>
    </w:p>
    <w:p>
      <w:pPr>
        <w:pStyle w:val="FirstParagraph"/>
      </w:pPr>
      <w:r>
        <w:t xml:space="preserve">Before activating the Mason core algorithms, a baseline dataset must be established. Sensors and IoT nodes will be deployed across the selected zones in India Bangalore to record current metrics. This includes traffic flow rates, water pressure variances, and energy consumption patterns. Mason will run in "Passive Observation Mode" for 30 days to learn the specific environmental variables of the Bangalore climate, including monsoon-related humidity and temperature fluctuations.</w:t>
      </w:r>
    </w:p>
    <w:bookmarkEnd w:id="22"/>
    <w:bookmarkStart w:id="23" w:name="phase-ii-active-intervention"/>
    <w:p>
      <w:pPr>
        <w:pStyle w:val="Heading3"/>
      </w:pPr>
      <w:r>
        <w:t xml:space="preserve">3.2 Phase II: Active Intervention</w:t>
      </w:r>
    </w:p>
    <w:p>
      <w:pPr>
        <w:pStyle w:val="FirstParagraph"/>
      </w:pPr>
      <w:r>
        <w:t xml:space="preserve">Upon successful calibration, Mason will switch to "Active Optimization Mode." In this phase, Mason will begin issuing control signals to compatible infrastructure nodes. For example, in the IT Corridor, Mason will dynamically adjust traffic signal timings based on real-time vehicle density. In residential zones, Mason will optimize water pump schedules to reduce pressure loss.</w:t>
      </w:r>
    </w:p>
    <w:p>
      <w:pPr>
        <w:pStyle w:val="BodyText"/>
      </w:pPr>
      <w:r>
        <w:t xml:space="preserve">The intervention will be gradual. Mason will control 10% of the network in Week 1, scaling up to 50% by Week 8, provided no critical failures occur.</w:t>
      </w:r>
    </w:p>
    <w:bookmarkEnd w:id="23"/>
    <w:bookmarkStart w:id="24" w:name="phase-iii-stress-testing"/>
    <w:p>
      <w:pPr>
        <w:pStyle w:val="Heading3"/>
      </w:pPr>
      <w:r>
        <w:t xml:space="preserve">3.3 Phase III: Stress Testing</w:t>
      </w:r>
    </w:p>
    <w:p>
      <w:pPr>
        <w:pStyle w:val="FirstParagraph"/>
      </w:pPr>
      <w:r>
        <w:t xml:space="preserve">To ensure resilience, Mason will undergo stress testing during peak load scenarios. This includes simulating heavy rainfall events common in India Bangalore and testing the system's response to sudden power grid fluctuations. The protocol requires Mason to maintain system stability and failover capabilities during these events.</w:t>
      </w:r>
    </w:p>
    <w:bookmarkEnd w:id="24"/>
    <w:bookmarkEnd w:id="25"/>
    <w:bookmarkStart w:id="26" w:name="data-collection-and-metrics"/>
    <w:p>
      <w:pPr>
        <w:pStyle w:val="Heading2"/>
      </w:pPr>
      <w:r>
        <w:t xml:space="preserve">4. Data Collection and Metrics</w:t>
      </w:r>
    </w:p>
    <w:p>
      <w:pPr>
        <w:pStyle w:val="FirstParagraph"/>
      </w:pPr>
      <w:r>
        <w:t xml:space="preserve">Data will be collected continuously via encrypted channels. The following Key Performance Indicators (KPIs) will be monitored: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 Improvement</w:t>
            </w:r>
          </w:p>
        </w:tc>
      </w:tr>
      <w:tr>
        <w:tc>
          <w:tcPr/>
          <w:p>
            <w:pPr>
              <w:pStyle w:val="Compact"/>
              <w:jc w:val="left"/>
            </w:pPr>
            <w:r>
              <w:t xml:space="preserve">Traffic Latency</w:t>
            </w:r>
          </w:p>
        </w:tc>
        <w:tc>
          <w:tcPr/>
          <w:p>
            <w:pPr>
              <w:pStyle w:val="Compact"/>
              <w:jc w:val="left"/>
            </w:pPr>
            <w:r>
              <w:t xml:space="preserve">Average commute time in Zone A</w:t>
            </w:r>
          </w:p>
        </w:tc>
        <w:tc>
          <w:tcPr/>
          <w:p>
            <w:pPr>
              <w:pStyle w:val="Compact"/>
              <w:jc w:val="left"/>
            </w:pPr>
            <w:r>
              <w:t xml:space="preserve">-15%</w:t>
            </w:r>
          </w:p>
        </w:tc>
      </w:tr>
      <w:tr>
        <w:tc>
          <w:tcPr/>
          <w:p>
            <w:pPr>
              <w:pStyle w:val="Compact"/>
              <w:jc w:val="left"/>
            </w:pPr>
            <w:r>
              <w:t xml:space="preserve">Resource Efficiency</w:t>
            </w:r>
          </w:p>
        </w:tc>
        <w:tc>
          <w:tcPr/>
          <w:p>
            <w:pPr>
              <w:pStyle w:val="Compact"/>
              <w:jc w:val="left"/>
            </w:pPr>
            <w:r>
              <w:t xml:space="preserve">Water and energy waste reduction</w:t>
            </w:r>
          </w:p>
        </w:tc>
        <w:tc>
          <w:tcPr/>
          <w:p>
            <w:pPr>
              <w:pStyle w:val="Compact"/>
              <w:jc w:val="left"/>
            </w:pPr>
            <w:r>
              <w:t xml:space="preserve">-20%</w:t>
            </w:r>
          </w:p>
        </w:tc>
      </w:tr>
      <w:tr>
        <w:tc>
          <w:tcPr/>
          <w:p>
            <w:pPr>
              <w:pStyle w:val="Compact"/>
              <w:jc w:val="left"/>
            </w:pPr>
            <w:r>
              <w:t xml:space="preserve">System Uptime</w:t>
            </w:r>
          </w:p>
        </w:tc>
        <w:tc>
          <w:tcPr/>
          <w:p>
            <w:pPr>
              <w:pStyle w:val="Compact"/>
              <w:jc w:val="left"/>
            </w:pPr>
            <w:r>
              <w:t xml:space="preserve">Mason operational availability</w:t>
            </w:r>
          </w:p>
        </w:tc>
        <w:tc>
          <w:tcPr/>
          <w:p>
            <w:pPr>
              <w:pStyle w:val="Compact"/>
              <w:jc w:val="left"/>
            </w:pPr>
            <w:r>
              <w:t xml:space="preserve">&gt;99.9%</w:t>
            </w:r>
          </w:p>
        </w:tc>
      </w:tr>
      <w:tr>
        <w:tc>
          <w:tcPr/>
          <w:p>
            <w:pPr>
              <w:pStyle w:val="Compact"/>
              <w:jc w:val="left"/>
            </w:pPr>
            <w:r>
              <w:t xml:space="preserve">Response Time</w:t>
            </w:r>
          </w:p>
        </w:tc>
        <w:tc>
          <w:tcPr/>
          <w:p>
            <w:pPr>
              <w:pStyle w:val="Compact"/>
              <w:jc w:val="left"/>
            </w:pPr>
            <w:r>
              <w:t xml:space="preserve">Time taken to react to infrastructure faults</w:t>
            </w:r>
          </w:p>
        </w:tc>
        <w:tc>
          <w:tcPr/>
          <w:p>
            <w:pPr>
              <w:pStyle w:val="Compact"/>
              <w:jc w:val="left"/>
            </w:pPr>
            <w:r>
              <w:t xml:space="preserve">&lt;5 seconds</w:t>
            </w:r>
          </w:p>
        </w:tc>
      </w:tr>
    </w:tbl>
    <w:bookmarkEnd w:id="26"/>
    <w:bookmarkStart w:id="27" w:name="safety-and-risk-management"/>
    <w:p>
      <w:pPr>
        <w:pStyle w:val="Heading2"/>
      </w:pPr>
      <w:r>
        <w:t xml:space="preserve">5. Safety and Risk Management</w:t>
      </w:r>
    </w:p>
    <w:p>
      <w:pPr>
        <w:pStyle w:val="FirstParagraph"/>
      </w:pPr>
      <w:r>
        <w:t xml:space="preserve">Safety is paramount when deploying autonomous systems like Mason in a populated area like India Bangalore. The following risk mitigation strategies are mandatory:</w:t>
      </w:r>
    </w:p>
    <w:p>
      <w:pPr>
        <w:numPr>
          <w:ilvl w:val="0"/>
          <w:numId w:val="1001"/>
        </w:numPr>
        <w:pStyle w:val="Compact"/>
      </w:pPr>
      <w:r>
        <w:rPr>
          <w:bCs/>
          <w:b/>
        </w:rPr>
        <w:t xml:space="preserve">Human-in-the-Loop Override:</w:t>
      </w:r>
      <w:r>
        <w:t xml:space="preserve"> </w:t>
      </w:r>
      <w:r>
        <w:t xml:space="preserve">A dedicated control room will be staffed 24/7. Human operators retain the authority to override Mason's decisions instantly.</w:t>
      </w:r>
    </w:p>
    <w:p>
      <w:pPr>
        <w:numPr>
          <w:ilvl w:val="0"/>
          <w:numId w:val="1001"/>
        </w:numPr>
        <w:pStyle w:val="Compact"/>
      </w:pPr>
      <w:r>
        <w:rPr>
          <w:bCs/>
          <w:b/>
        </w:rPr>
        <w:t xml:space="preserve">Cybersecurity:</w:t>
      </w:r>
      <w:r>
        <w:t xml:space="preserve"> </w:t>
      </w:r>
      <w:r>
        <w:t xml:space="preserve">All data transmissions must use end-to-end encryption. Regular penetration testing will be conducted to prevent unauthorized access.</w:t>
      </w:r>
    </w:p>
    <w:p>
      <w:pPr>
        <w:numPr>
          <w:ilvl w:val="0"/>
          <w:numId w:val="1001"/>
        </w:numPr>
        <w:pStyle w:val="Compact"/>
      </w:pPr>
      <w:r>
        <w:rPr>
          <w:bCs/>
          <w:b/>
        </w:rPr>
        <w:t xml:space="preserve">Public Notification:</w:t>
      </w:r>
      <w:r>
        <w:t xml:space="preserve"> </w:t>
      </w:r>
      <w:r>
        <w:t xml:space="preserve">Residents in the test zones will be informed about the Mason experiment through local community notices and digital channels.</w:t>
      </w:r>
    </w:p>
    <w:p>
      <w:pPr>
        <w:numPr>
          <w:ilvl w:val="0"/>
          <w:numId w:val="1001"/>
        </w:numPr>
        <w:pStyle w:val="Compact"/>
      </w:pPr>
      <w:r>
        <w:rPr>
          <w:bCs/>
          <w:b/>
        </w:rPr>
        <w:t xml:space="preserve">Emergency Protocols:</w:t>
      </w:r>
      <w:r>
        <w:t xml:space="preserve"> </w:t>
      </w:r>
      <w:r>
        <w:t xml:space="preserve">In the event of a system anomaly, Mason will revert to a "Safe State," maintaining current infrastructure settings until manual review is complete.</w:t>
      </w:r>
    </w:p>
    <w:bookmarkEnd w:id="27"/>
    <w:bookmarkStart w:id="28" w:name="ethical-considerations-and-compliance"/>
    <w:p>
      <w:pPr>
        <w:pStyle w:val="Heading2"/>
      </w:pPr>
      <w:r>
        <w:t xml:space="preserve">6. Ethical Considerations and Compliance</w:t>
      </w:r>
    </w:p>
    <w:p>
      <w:pPr>
        <w:pStyle w:val="FirstParagraph"/>
      </w:pPr>
      <w:r>
        <w:t xml:space="preserve">The experiment must adhere to strict ethical guidelines regarding data privacy. Personal data collected from IoT devices in India Bangalore will be anonymized in accordance with the Digital Personal Data Protection Act. Mason's algorithms will be audited to ensure there is no bias in resource allocation between different socioeconomic zones.</w:t>
      </w:r>
    </w:p>
    <w:bookmarkEnd w:id="28"/>
    <w:bookmarkStart w:id="29" w:name="conclusion-and-reporting"/>
    <w:p>
      <w:pPr>
        <w:pStyle w:val="Heading2"/>
      </w:pPr>
      <w:r>
        <w:t xml:space="preserve">7. Conclusion and Reporting</w:t>
      </w:r>
    </w:p>
    <w:p>
      <w:pPr>
        <w:pStyle w:val="FirstParagraph"/>
      </w:pPr>
      <w:r>
        <w:t xml:space="preserve">At the conclusion of the six-month trial, a comprehensive report will be generated. This report will detail the performance of Mason against the defined KPIs, analyze any unforeseen challenges specific to the Bangalore environment, and provide recommendations for potential city-wide scaling. The success of this Experiment Protocol will determine the future integration of Mason into the broader smart city initiatives of India Bangalore.</w:t>
      </w:r>
    </w:p>
    <w:p>
      <w:pPr>
        <w:pStyle w:val="BodyText"/>
      </w:pPr>
      <w:r>
        <w:rPr>
          <w:bCs/>
          <w:b/>
        </w:rPr>
        <w:t xml:space="preserve">Note:</w:t>
      </w:r>
      <w:r>
        <w:t xml:space="preserve"> </w:t>
      </w:r>
      <w:r>
        <w:t xml:space="preserve">Any deviation from this protocol requires written approval from the Lead Investigator and the Ethics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Deployment in India Bangalore</dc:title>
  <dc:creator/>
  <dc:language>en</dc:language>
  <cp:keywords/>
  <dcterms:created xsi:type="dcterms:W3CDTF">2026-10-10T03:41:35Z</dcterms:created>
  <dcterms:modified xsi:type="dcterms:W3CDTF">2026-10-10T03:41:35Z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