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Kazakhstan</w:t>
      </w:r>
      <w:r>
        <w:t xml:space="preserve"> </w:t>
      </w:r>
      <w:r>
        <w:t xml:space="preserve">Almaty</w:t>
      </w:r>
    </w:p>
    <w:bookmarkStart w:id="30" w:name="experiment-protocol-mason"/>
    <w:p>
      <w:pPr>
        <w:pStyle w:val="Heading1"/>
      </w:pPr>
      <w:r>
        <w:t xml:space="preserve">Experiment Protocol: Mason</w:t>
      </w:r>
    </w:p>
    <w:p>
      <w:pPr>
        <w:pStyle w:val="FirstParagraph"/>
      </w:pPr>
      <w:r>
        <w:rPr>
          <w:bCs/>
          <w:b/>
        </w:rPr>
        <w:t xml:space="preserve">Location:</w:t>
      </w:r>
      <w:r>
        <w:t xml:space="preserve"> </w:t>
      </w:r>
      <w:r>
        <w:t xml:space="preserve">Kazakhstan Almaty</w:t>
      </w:r>
      <w:r>
        <w:br/>
      </w:r>
      <w:r>
        <w:rPr>
          <w:bCs/>
          <w:b/>
        </w:rPr>
        <w:t xml:space="preserve">Version:</w:t>
      </w:r>
      <w:r>
        <w:t xml:space="preserve"> </w:t>
      </w:r>
      <w:r>
        <w:t xml:space="preserve">1.0</w:t>
      </w:r>
      <w:r>
        <w:br/>
      </w: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This document outlines the comprehensive Experiment Protocol for the deployment and evaluation of "Mason" within the urban environment of Kazakhstan Almaty. Mason is a sophisticated system designed to optimize resource allocation and enhance operational efficiency in dynamic settings. The primary objective of this experiment is to assess Mason's performance, adaptability, and impact in a real-world scenario specific to the unique geographical, cultural, and infrastructural characteristics of Almaty, Kazakhstan.</w:t>
      </w:r>
    </w:p>
    <w:p>
      <w:pPr>
        <w:pStyle w:val="BodyText"/>
      </w:pPr>
      <w:r>
        <w:t xml:space="preserve">Almaty, as the largest city in Kazakhstan and a major economic hub, presents an ideal testing ground for Mason due to its diverse population, complex urban infrastructure, and varying environmental conditions. This protocol ensures that all aspects of the experiment are conducted systematically, ethically, and in compliance with local regulations.</w:t>
      </w:r>
    </w:p>
    <w:bookmarkEnd w:id="20"/>
    <w:bookmarkStart w:id="21" w:name="objectives"/>
    <w:p>
      <w:pPr>
        <w:pStyle w:val="Heading2"/>
      </w:pPr>
      <w:r>
        <w:t xml:space="preserve">2. Objectives</w:t>
      </w:r>
    </w:p>
    <w:p>
      <w:pPr>
        <w:pStyle w:val="FirstParagraph"/>
      </w:pPr>
      <w:r>
        <w:t xml:space="preserve">The key objectives of this experiment are as follows:</w:t>
      </w:r>
    </w:p>
    <w:p>
      <w:pPr>
        <w:numPr>
          <w:ilvl w:val="0"/>
          <w:numId w:val="1001"/>
        </w:numPr>
        <w:pStyle w:val="Compact"/>
      </w:pPr>
      <w:r>
        <w:t xml:space="preserve">To evaluate Mason's ability to integrate seamlessly with existing systems in Kazakhstan Almaty.</w:t>
      </w:r>
    </w:p>
    <w:p>
      <w:pPr>
        <w:numPr>
          <w:ilvl w:val="0"/>
          <w:numId w:val="1001"/>
        </w:numPr>
        <w:pStyle w:val="Compact"/>
      </w:pPr>
      <w:r>
        <w:t xml:space="preserve">To measure the efficiency gains achieved through Mason's implementation in terms of time, cost, and resource utilization.</w:t>
      </w:r>
    </w:p>
    <w:p>
      <w:pPr>
        <w:numPr>
          <w:ilvl w:val="0"/>
          <w:numId w:val="1001"/>
        </w:numPr>
        <w:pStyle w:val="Compact"/>
      </w:pPr>
      <w:r>
        <w:t xml:space="preserve">To analyze Mason's adaptability to the specific challenges posed by Almaty's climate, terrain, and urban layout.</w:t>
      </w:r>
    </w:p>
    <w:p>
      <w:pPr>
        <w:numPr>
          <w:ilvl w:val="0"/>
          <w:numId w:val="1001"/>
        </w:numPr>
        <w:pStyle w:val="Compact"/>
      </w:pPr>
      <w:r>
        <w:t xml:space="preserve">To gather feedback from stakeholders, including local authorities, businesses, and residents, to refine Mason's functionality.</w:t>
      </w:r>
    </w:p>
    <w:p>
      <w:pPr>
        <w:numPr>
          <w:ilvl w:val="0"/>
          <w:numId w:val="1001"/>
        </w:numPr>
        <w:pStyle w:val="Compact"/>
      </w:pPr>
      <w:r>
        <w:t xml:space="preserve">To ensure compliance with Kazakhstani laws and international standards for data privacy and safety.</w:t>
      </w:r>
    </w:p>
    <w:bookmarkEnd w:id="21"/>
    <w:bookmarkStart w:id="22" w:name="scope"/>
    <w:p>
      <w:pPr>
        <w:pStyle w:val="Heading2"/>
      </w:pPr>
      <w:r>
        <w:t xml:space="preserve">3. Scope</w:t>
      </w:r>
    </w:p>
    <w:p>
      <w:pPr>
        <w:pStyle w:val="FirstParagraph"/>
      </w:pPr>
      <w:r>
        <w:t xml:space="preserve">The scope of this experiment encompasses the following areas:</w:t>
      </w:r>
    </w:p>
    <w:p>
      <w:pPr>
        <w:numPr>
          <w:ilvl w:val="0"/>
          <w:numId w:val="1002"/>
        </w:numPr>
        <w:pStyle w:val="Compact"/>
      </w:pPr>
      <w:r>
        <w:rPr>
          <w:bCs/>
          <w:b/>
        </w:rPr>
        <w:t xml:space="preserve">Geographical Coverage:</w:t>
      </w:r>
      <w:r>
        <w:t xml:space="preserve"> </w:t>
      </w:r>
      <w:r>
        <w:t xml:space="preserve">Selected districts within Kazakhstan Almaty, including both urban and suburban zones.</w:t>
      </w:r>
    </w:p>
    <w:p>
      <w:pPr>
        <w:numPr>
          <w:ilvl w:val="0"/>
          <w:numId w:val="1002"/>
        </w:numPr>
        <w:pStyle w:val="Compact"/>
      </w:pPr>
      <w:r>
        <w:rPr>
          <w:bCs/>
          <w:b/>
        </w:rPr>
        <w:t xml:space="preserve">Duration:</w:t>
      </w:r>
      <w:r>
        <w:t xml:space="preserve"> </w:t>
      </w:r>
      <w:r>
        <w:t xml:space="preserve">The experiment will run for a period of six months, divided into three phases: preparation, execution, and analysis.</w:t>
      </w:r>
    </w:p>
    <w:p>
      <w:pPr>
        <w:numPr>
          <w:ilvl w:val="0"/>
          <w:numId w:val="1002"/>
        </w:numPr>
        <w:pStyle w:val="Compact"/>
      </w:pPr>
      <w:r>
        <w:rPr>
          <w:bCs/>
          <w:b/>
        </w:rPr>
        <w:t xml:space="preserve">Participants:</w:t>
      </w:r>
      <w:r>
        <w:t xml:space="preserve"> </w:t>
      </w:r>
      <w:r>
        <w:t xml:space="preserve">Local government agencies, private enterprises, and community groups will collaborate to facilitate the deployment of Mason.</w:t>
      </w:r>
    </w:p>
    <w:p>
      <w:pPr>
        <w:numPr>
          <w:ilvl w:val="0"/>
          <w:numId w:val="1002"/>
        </w:numPr>
        <w:pStyle w:val="Compact"/>
      </w:pPr>
      <w:r>
        <w:rPr>
          <w:bCs/>
          <w:b/>
        </w:rPr>
        <w:t xml:space="preserve">Metrics:</w:t>
      </w:r>
      <w:r>
        <w:t xml:space="preserve"> </w:t>
      </w:r>
      <w:r>
        <w:t xml:space="preserve">Performance metrics will include system uptime, response times, user satisfaction scores, and environmental impact assessments.</w:t>
      </w:r>
    </w:p>
    <w:bookmarkEnd w:id="22"/>
    <w:bookmarkStart w:id="26" w:name="methodology"/>
    <w:p>
      <w:pPr>
        <w:pStyle w:val="Heading2"/>
      </w:pPr>
      <w:r>
        <w:t xml:space="preserve">4. Methodology</w:t>
      </w:r>
    </w:p>
    <w:bookmarkStart w:id="23" w:name="preparation-phase"/>
    <w:p>
      <w:pPr>
        <w:pStyle w:val="Heading3"/>
      </w:pPr>
      <w:r>
        <w:t xml:space="preserve">4.1 Preparation Phase</w:t>
      </w:r>
    </w:p>
    <w:p>
      <w:pPr>
        <w:pStyle w:val="FirstParagraph"/>
      </w:pPr>
      <w:r>
        <w:t xml:space="preserve">During the preparation phase, the following steps will be undertaken:</w:t>
      </w:r>
    </w:p>
    <w:p>
      <w:pPr>
        <w:numPr>
          <w:ilvl w:val="0"/>
          <w:numId w:val="1003"/>
        </w:numPr>
        <w:pStyle w:val="Compact"/>
      </w:pPr>
      <w:r>
        <w:t xml:space="preserve">Conduct a detailed site survey of Kazakhstan Almaty to identify optimal locations for Mason's deployment.</w:t>
      </w:r>
    </w:p>
    <w:p>
      <w:pPr>
        <w:numPr>
          <w:ilvl w:val="0"/>
          <w:numId w:val="1003"/>
        </w:numPr>
        <w:pStyle w:val="Compact"/>
      </w:pPr>
      <w:r>
        <w:t xml:space="preserve">Engage with local stakeholders to understand their needs and expectations.</w:t>
      </w:r>
    </w:p>
    <w:p>
      <w:pPr>
        <w:numPr>
          <w:ilvl w:val="0"/>
          <w:numId w:val="1003"/>
        </w:numPr>
        <w:pStyle w:val="Compact"/>
      </w:pPr>
      <w:r>
        <w:t xml:space="preserve">Install necessary hardware and software components required for Mason's operation.</w:t>
      </w:r>
    </w:p>
    <w:p>
      <w:pPr>
        <w:numPr>
          <w:ilvl w:val="0"/>
          <w:numId w:val="1003"/>
        </w:numPr>
        <w:pStyle w:val="Compact"/>
      </w:pPr>
      <w:r>
        <w:t xml:space="preserve">Train personnel involved in the experiment on Mason's functionalities and protocols.</w:t>
      </w:r>
    </w:p>
    <w:bookmarkEnd w:id="23"/>
    <w:bookmarkStart w:id="24" w:name="execution-phase"/>
    <w:p>
      <w:pPr>
        <w:pStyle w:val="Heading3"/>
      </w:pPr>
      <w:r>
        <w:t xml:space="preserve">4.2 Execution Phase</w:t>
      </w:r>
    </w:p>
    <w:p>
      <w:pPr>
        <w:pStyle w:val="FirstParagraph"/>
      </w:pPr>
      <w:r>
        <w:t xml:space="preserve">The execution phase involves the active deployment of Mason in Kazakhstan Almaty. Key activities include:</w:t>
      </w:r>
    </w:p>
    <w:p>
      <w:pPr>
        <w:numPr>
          <w:ilvl w:val="0"/>
          <w:numId w:val="1004"/>
        </w:numPr>
        <w:pStyle w:val="Compact"/>
      </w:pPr>
      <w:r>
        <w:t xml:space="preserve">Monitoring Mason's performance in real-time using advanced analytics tools.</w:t>
      </w:r>
    </w:p>
    <w:p>
      <w:pPr>
        <w:numPr>
          <w:ilvl w:val="0"/>
          <w:numId w:val="1004"/>
        </w:numPr>
        <w:pStyle w:val="Compact"/>
      </w:pPr>
      <w:r>
        <w:t xml:space="preserve">Collecting data on system interactions, user feedback, and environmental conditions.</w:t>
      </w:r>
    </w:p>
    <w:p>
      <w:pPr>
        <w:numPr>
          <w:ilvl w:val="0"/>
          <w:numId w:val="1004"/>
        </w:numPr>
        <w:pStyle w:val="Compact"/>
      </w:pPr>
      <w:r>
        <w:t xml:space="preserve">Implementing contingency plans to address any technical or operational issues that arise.</w:t>
      </w:r>
    </w:p>
    <w:bookmarkEnd w:id="24"/>
    <w:bookmarkStart w:id="25" w:name="analysis-phase"/>
    <w:p>
      <w:pPr>
        <w:pStyle w:val="Heading3"/>
      </w:pPr>
      <w:r>
        <w:t xml:space="preserve">4.3 Analysis Phase</w:t>
      </w:r>
    </w:p>
    <w:p>
      <w:pPr>
        <w:pStyle w:val="FirstParagraph"/>
      </w:pPr>
      <w:r>
        <w:t xml:space="preserve">In the final phase, all collected data will be analyzed to determine Mason's effectiveness. This includes:</w:t>
      </w:r>
    </w:p>
    <w:p>
      <w:pPr>
        <w:numPr>
          <w:ilvl w:val="0"/>
          <w:numId w:val="1005"/>
        </w:numPr>
        <w:pStyle w:val="Compact"/>
      </w:pPr>
      <w:r>
        <w:t xml:space="preserve">Comparing pre- and post-deployment metrics to quantify improvements.</w:t>
      </w:r>
    </w:p>
    <w:p>
      <w:pPr>
        <w:numPr>
          <w:ilvl w:val="0"/>
          <w:numId w:val="1005"/>
        </w:numPr>
        <w:pStyle w:val="Compact"/>
      </w:pPr>
      <w:r>
        <w:t xml:space="preserve">Identifying areas where Mason excels and areas requiring further development.</w:t>
      </w:r>
    </w:p>
    <w:p>
      <w:pPr>
        <w:numPr>
          <w:ilvl w:val="0"/>
          <w:numId w:val="1005"/>
        </w:numPr>
        <w:pStyle w:val="Compact"/>
      </w:pPr>
      <w:r>
        <w:t xml:space="preserve">Preparing a comprehensive report summarizing findings and recommendations.</w:t>
      </w:r>
    </w:p>
    <w:bookmarkEnd w:id="25"/>
    <w:bookmarkEnd w:id="26"/>
    <w:bookmarkStart w:id="27" w:name="ethical-considerations"/>
    <w:p>
      <w:pPr>
        <w:pStyle w:val="Heading2"/>
      </w:pPr>
      <w:r>
        <w:t xml:space="preserve">5. Ethical Considerations</w:t>
      </w:r>
    </w:p>
    <w:p>
      <w:pPr>
        <w:pStyle w:val="FirstParagraph"/>
      </w:pPr>
      <w:r>
        <w:t xml:space="preserve">This experiment adheres to strict ethical guidelines to protect the rights and well-being of all participants. Key considerations include:</w:t>
      </w:r>
    </w:p>
    <w:p>
      <w:pPr>
        <w:numPr>
          <w:ilvl w:val="0"/>
          <w:numId w:val="1006"/>
        </w:numPr>
        <w:pStyle w:val="Compact"/>
      </w:pPr>
      <w:r>
        <w:t xml:space="preserve">Obtaining informed consent from all individuals and organizations involved.</w:t>
      </w:r>
    </w:p>
    <w:p>
      <w:pPr>
        <w:numPr>
          <w:ilvl w:val="0"/>
          <w:numId w:val="1006"/>
        </w:numPr>
        <w:pStyle w:val="Compact"/>
      </w:pPr>
      <w:r>
        <w:t xml:space="preserve">Ensuring transparency in data collection and usage practices.</w:t>
      </w:r>
    </w:p>
    <w:p>
      <w:pPr>
        <w:numPr>
          <w:ilvl w:val="0"/>
          <w:numId w:val="1006"/>
        </w:numPr>
        <w:pStyle w:val="Compact"/>
      </w:pPr>
      <w:r>
        <w:t xml:space="preserve">Maintaining confidentiality and anonymity where applicable.</w:t>
      </w:r>
    </w:p>
    <w:p>
      <w:pPr>
        <w:numPr>
          <w:ilvl w:val="0"/>
          <w:numId w:val="1006"/>
        </w:numPr>
        <w:pStyle w:val="Compact"/>
      </w:pPr>
      <w:r>
        <w:t xml:space="preserve">Complying with Kazakhstani regulations regarding data protection and privacy.</w:t>
      </w:r>
    </w:p>
    <w:bookmarkEnd w:id="27"/>
    <w:bookmarkStart w:id="28" w:name="risk-management"/>
    <w:p>
      <w:pPr>
        <w:pStyle w:val="Heading2"/>
      </w:pPr>
      <w:r>
        <w:t xml:space="preserve">6. Risk Management</w:t>
      </w:r>
    </w:p>
    <w:p>
      <w:pPr>
        <w:pStyle w:val="FirstParagraph"/>
      </w:pPr>
      <w:r>
        <w:t xml:space="preserve">Potential risks associated with the experiment have been identified and mitigation strategies developed: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Technical failures</w:t>
            </w:r>
          </w:p>
        </w:tc>
        <w:tc>
          <w:tcPr/>
          <w:p>
            <w:pPr>
              <w:pStyle w:val="Compact"/>
              <w:jc w:val="left"/>
            </w:pPr>
            <w:r>
              <w:t xml:space="preserve">Regular maintenance checks and backup systems in place.</w:t>
            </w:r>
          </w:p>
        </w:tc>
      </w:tr>
      <w:tr>
        <w:tc>
          <w:tcPr/>
          <w:p>
            <w:pPr>
              <w:pStyle w:val="Compact"/>
              <w:jc w:val="left"/>
            </w:pPr>
            <w:r>
              <w:t xml:space="preserve">Data breaches</w:t>
            </w:r>
          </w:p>
        </w:tc>
        <w:tc>
          <w:tcPr/>
          <w:p>
            <w:pPr>
              <w:pStyle w:val="Compact"/>
              <w:jc w:val="left"/>
            </w:pPr>
            <w:r>
              <w:t xml:space="preserve">Implementation of robust cybersecurity measures.</w:t>
            </w:r>
          </w:p>
        </w:tc>
      </w:tr>
      <w:tr>
        <w:tc>
          <w:tcPr/>
          <w:p>
            <w:pPr>
              <w:pStyle w:val="Compact"/>
              <w:jc w:val="left"/>
            </w:pPr>
            <w:r>
              <w:t xml:space="preserve">Public resistance</w:t>
            </w:r>
          </w:p>
        </w:tc>
        <w:tc>
          <w:tcPr/>
          <w:p>
            <w:pPr>
              <w:pStyle w:val="Compact"/>
              <w:jc w:val="left"/>
            </w:pPr>
            <w:r>
              <w:t xml:space="preserve">Community engagement programs to educate and involve residents.</w:t>
            </w:r>
          </w:p>
        </w:tc>
      </w:tr>
    </w:tbl>
    <w:bookmarkEnd w:id="28"/>
    <w:bookmarkStart w:id="29" w:name="conclusion"/>
    <w:p>
      <w:pPr>
        <w:pStyle w:val="Heading2"/>
      </w:pPr>
      <w:r>
        <w:t xml:space="preserve">7. Conclusion</w:t>
      </w:r>
    </w:p>
    <w:p>
      <w:pPr>
        <w:pStyle w:val="FirstParagraph"/>
      </w:pPr>
      <w:r>
        <w:t xml:space="preserve">This Experiment Protocol provides a structured framework for evaluating Mason in Kazakhstan Almaty. By adhering to the outlined procedures, we aim to achieve meaningful insights into Mason's capabilities and contribute to the advancement of urban management solutions in Kazakhstan and beyond.</w:t>
      </w:r>
    </w:p>
    <w:p>
      <w:pPr>
        <w:pStyle w:val="BodyText"/>
      </w:pPr>
      <w:r>
        <w:t xml:space="preserve">© 2023 Experiment Protocol Team.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Kazakhstan Almaty</dc:title>
  <dc:creator/>
  <dc:language>en</dc:language>
  <cp:keywords/>
  <dcterms:created xsi:type="dcterms:W3CDTF">2026-10-10T02:22:59Z</dcterms:created>
  <dcterms:modified xsi:type="dcterms:W3CDTF">2026-10-10T02:22:59Z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