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Masonry</w:t>
      </w:r>
      <w:r>
        <w:t xml:space="preserve"> </w:t>
      </w:r>
      <w:r>
        <w:t xml:space="preserve">Durability</w:t>
      </w:r>
      <w:r>
        <w:t xml:space="preserve"> </w:t>
      </w:r>
      <w:r>
        <w:t xml:space="preserve">Assessment</w:t>
      </w:r>
      <w:r>
        <w:t xml:space="preserve"> </w:t>
      </w:r>
      <w:r>
        <w:t xml:space="preserve">in</w:t>
      </w:r>
      <w:r>
        <w:t xml:space="preserve"> </w:t>
      </w:r>
      <w:r>
        <w:t xml:space="preserve">Yangon</w:t>
      </w:r>
    </w:p>
    <w:bookmarkStart w:id="32" w:name="X4b05d25f5172b989933519b236ce657f9b7c3f9"/>
    <w:p>
      <w:pPr>
        <w:pStyle w:val="Heading1"/>
      </w:pPr>
      <w:r>
        <w:t xml:space="preserve">Experiment Protocol: Mason Masonry Durability Assessment in Yangon</w:t>
      </w:r>
    </w:p>
    <w:p>
      <w:pPr>
        <w:pStyle w:val="FirstParagraph"/>
      </w:pPr>
      <w:r>
        <w:rPr>
          <w:bCs/>
          <w:b/>
        </w:rPr>
        <w:t xml:space="preserve">Project Title:</w:t>
      </w:r>
      <w:r>
        <w:t xml:space="preserve"> </w:t>
      </w:r>
      <w:r>
        <w:t xml:space="preserve">Comparative Analysis of Mason Masonry Techniques under Yangon Climatic Conditions</w:t>
      </w:r>
    </w:p>
    <w:p>
      <w:pPr>
        <w:pStyle w:val="BodyText"/>
      </w:pPr>
      <w:r>
        <w:rPr>
          <w:bCs/>
          <w:b/>
        </w:rPr>
        <w:t xml:space="preserve">Location:</w:t>
      </w:r>
      <w:r>
        <w:t xml:space="preserve"> </w:t>
      </w:r>
      <w:r>
        <w:t xml:space="preserve">Yangon, Myanmar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construction industry in</w:t>
      </w:r>
      <w:r>
        <w:t xml:space="preserve"> </w:t>
      </w:r>
      <w:r>
        <w:rPr>
          <w:bCs/>
          <w:b/>
        </w:rPr>
        <w:t xml:space="preserve">Myanmar Yangon</w:t>
      </w:r>
      <w:r>
        <w:t xml:space="preserve"> </w:t>
      </w:r>
      <w:r>
        <w:t xml:space="preserve">is currently undergoing a significant transformation. As the city expands, the demand for durable, cost-effective, and sustainable building materials is at an all-time high. Traditional masonry methods are often challenged by the specific environmental factors present in Yangon, including high humidity, intense monsoon rainfall, and fluctuating temperatures.</w:t>
      </w:r>
    </w:p>
    <w:p>
      <w:pPr>
        <w:pStyle w:val="BodyText"/>
      </w:pPr>
      <w:r>
        <w:t xml:space="preserve">This</w:t>
      </w:r>
      <w:r>
        <w:t xml:space="preserve"> </w:t>
      </w:r>
      <w:r>
        <w:rPr>
          <w:bCs/>
          <w:b/>
        </w:rPr>
        <w:t xml:space="preserve">Experiment Protocol</w:t>
      </w:r>
      <w:r>
        <w:t xml:space="preserve"> </w:t>
      </w:r>
      <w:r>
        <w:t xml:space="preserve">outlines the methodology for testing "Mason," a proprietary masonry composite material designed to address these specific regional challenges. "Mason" is a specialized blend of local aggregates and binding agents engineered to resist moisture ingress and thermal expansion. The primary objective of this study is to validate the structural integrity and longevity of Mason when deployed in the distinct microclimate of Yangon.</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compressive strength of Mason blocks after exposure to simulated Yangon monsoon conditions.</w:t>
      </w:r>
    </w:p>
    <w:p>
      <w:pPr>
        <w:numPr>
          <w:ilvl w:val="0"/>
          <w:numId w:val="1001"/>
        </w:numPr>
        <w:pStyle w:val="Compact"/>
      </w:pPr>
      <w:r>
        <w:t xml:space="preserve">To measure the water absorption rate of Mason compared to traditional fired clay bricks commonly used in Myanmar.</w:t>
      </w:r>
    </w:p>
    <w:p>
      <w:pPr>
        <w:numPr>
          <w:ilvl w:val="0"/>
          <w:numId w:val="1001"/>
        </w:numPr>
        <w:pStyle w:val="Compact"/>
      </w:pPr>
      <w:r>
        <w:t xml:space="preserve">To assess the thermal insulation properties of Mason walls to determine energy efficiency potential for Yangon residential buildings.</w:t>
      </w:r>
    </w:p>
    <w:p>
      <w:pPr>
        <w:numPr>
          <w:ilvl w:val="0"/>
          <w:numId w:val="1001"/>
        </w:numPr>
        <w:pStyle w:val="Compact"/>
      </w:pPr>
      <w:r>
        <w:t xml:space="preserve">To analyze the resistance of Mason to salt crystallization, a common issue in coastal areas of Yangon.</w:t>
      </w:r>
    </w:p>
    <w:bookmarkEnd w:id="21"/>
    <w:bookmarkStart w:id="22" w:name="Xf5c14b3330d0db994a1dc4d06852acdbf268400"/>
    <w:p>
      <w:pPr>
        <w:pStyle w:val="Heading2"/>
      </w:pPr>
      <w:r>
        <w:t xml:space="preserve">3. Experimental Site and Environmental Context</w:t>
      </w:r>
    </w:p>
    <w:p>
      <w:pPr>
        <w:pStyle w:val="FirstParagraph"/>
      </w:pPr>
      <w:r>
        <w:t xml:space="preserve">The testing will be conducted at a designated construction research facility in the Hlaing Tharyar Township of</w:t>
      </w:r>
      <w:r>
        <w:t xml:space="preserve"> </w:t>
      </w:r>
      <w:r>
        <w:rPr>
          <w:bCs/>
          <w:b/>
        </w:rPr>
        <w:t xml:space="preserve">Myanmar Yangon</w:t>
      </w:r>
      <w:r>
        <w:t xml:space="preserve">. This location was selected due to its proximity to the city center and its exposure to typical urban environmental stressors.</w:t>
      </w:r>
    </w:p>
    <w:p>
      <w:pPr>
        <w:pStyle w:val="BodyText"/>
      </w:pPr>
      <w:r>
        <w:t xml:space="preserve">The experiment must account for the tropical monsoon climate of Yangon. Key environmental parameters to be monitored include:</w:t>
      </w:r>
    </w:p>
    <w:p>
      <w:pPr>
        <w:numPr>
          <w:ilvl w:val="0"/>
          <w:numId w:val="1002"/>
        </w:numPr>
        <w:pStyle w:val="Compact"/>
      </w:pPr>
      <w:r>
        <w:rPr>
          <w:bCs/>
          <w:b/>
        </w:rPr>
        <w:t xml:space="preserve">Temperature:</w:t>
      </w:r>
      <w:r>
        <w:t xml:space="preserve"> </w:t>
      </w:r>
      <w:r>
        <w:t xml:space="preserve">Ranging from 21°C to 38°C.</w:t>
      </w:r>
    </w:p>
    <w:p>
      <w:pPr>
        <w:numPr>
          <w:ilvl w:val="0"/>
          <w:numId w:val="1002"/>
        </w:numPr>
        <w:pStyle w:val="Compact"/>
      </w:pPr>
      <w:r>
        <w:rPr>
          <w:bCs/>
          <w:b/>
        </w:rPr>
        <w:t xml:space="preserve">Humidity:</w:t>
      </w:r>
      <w:r>
        <w:t xml:space="preserve"> </w:t>
      </w:r>
      <w:r>
        <w:t xml:space="preserve">Frequently exceeding 80% during the rainy season.</w:t>
      </w:r>
    </w:p>
    <w:p>
      <w:pPr>
        <w:numPr>
          <w:ilvl w:val="0"/>
          <w:numId w:val="1002"/>
        </w:numPr>
        <w:pStyle w:val="Compact"/>
      </w:pPr>
      <w:r>
        <w:rPr>
          <w:bCs/>
          <w:b/>
        </w:rPr>
        <w:t xml:space="preserve">Rainfall:</w:t>
      </w:r>
      <w:r>
        <w:t xml:space="preserve"> </w:t>
      </w:r>
      <w:r>
        <w:t xml:space="preserve">Heavy precipitation events typical of the southwest monsoon.</w:t>
      </w:r>
    </w:p>
    <w:bookmarkEnd w:id="22"/>
    <w:bookmarkStart w:id="23" w:name="materials-and-equipment"/>
    <w:p>
      <w:pPr>
        <w:pStyle w:val="Heading2"/>
      </w:pPr>
      <w:r>
        <w:t xml:space="preserve">4. Materials and Equipment</w:t>
      </w:r>
    </w:p>
    <w:p>
      <w:pPr>
        <w:pStyle w:val="FirstParagraph"/>
      </w:pPr>
      <w:r>
        <w:t xml:space="preserve">The following materials will be utilized in this</w:t>
      </w:r>
      <w:r>
        <w:t xml:space="preserve"> </w:t>
      </w:r>
      <w:r>
        <w:rPr>
          <w:bCs/>
          <w:b/>
        </w:rPr>
        <w:t xml:space="preserve">Experiment Protocol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Mason Composite Blocks</w:t>
            </w:r>
          </w:p>
        </w:tc>
        <w:tc>
          <w:tcPr/>
          <w:p>
            <w:pPr>
              <w:pStyle w:val="Compact"/>
              <w:jc w:val="left"/>
            </w:pPr>
            <w:r>
              <w:t xml:space="preserve">Standard size (200mm x 100mm x 100mm)</w:t>
            </w:r>
          </w:p>
        </w:tc>
        <w:tc>
          <w:tcPr/>
          <w:p>
            <w:pPr>
              <w:pStyle w:val="Compact"/>
              <w:jc w:val="left"/>
            </w:pPr>
            <w:r>
              <w:t xml:space="preserve">500 units</w:t>
            </w:r>
          </w:p>
        </w:tc>
      </w:tr>
      <w:tr>
        <w:tc>
          <w:tcPr/>
          <w:p>
            <w:pPr>
              <w:pStyle w:val="Compact"/>
              <w:jc w:val="left"/>
            </w:pPr>
            <w:r>
              <w:t xml:space="preserve">Control Group Bricks</w:t>
            </w:r>
          </w:p>
        </w:tc>
        <w:tc>
          <w:tcPr/>
          <w:p>
            <w:pPr>
              <w:pStyle w:val="Compact"/>
              <w:jc w:val="left"/>
            </w:pPr>
            <w:r>
              <w:t xml:space="preserve">Standard Yangon fired clay bricks</w:t>
            </w:r>
          </w:p>
        </w:tc>
        <w:tc>
          <w:tcPr/>
          <w:p>
            <w:pPr>
              <w:pStyle w:val="Compact"/>
              <w:jc w:val="left"/>
            </w:pPr>
            <w:r>
              <w:t xml:space="preserve">500 units</w:t>
            </w:r>
          </w:p>
        </w:tc>
      </w:tr>
      <w:tr>
        <w:tc>
          <w:tcPr/>
          <w:p>
            <w:pPr>
              <w:pStyle w:val="Compact"/>
              <w:jc w:val="left"/>
            </w:pPr>
            <w:r>
              <w:t xml:space="preserve">Hydraulic Press</w:t>
            </w:r>
          </w:p>
        </w:tc>
        <w:tc>
          <w:tcPr/>
          <w:p>
            <w:pPr>
              <w:pStyle w:val="Compact"/>
              <w:jc w:val="left"/>
            </w:pPr>
            <w:r>
              <w:t xml:space="preserve">Capacity: 2000 kN</w:t>
            </w:r>
          </w:p>
        </w:tc>
        <w:tc>
          <w:tcPr/>
          <w:p>
            <w:pPr>
              <w:pStyle w:val="Compact"/>
              <w:jc w:val="left"/>
            </w:pPr>
            <w:r>
              <w:t xml:space="preserve">1 unit</w:t>
            </w:r>
          </w:p>
        </w:tc>
      </w:tr>
      <w:tr>
        <w:tc>
          <w:tcPr/>
          <w:p>
            <w:pPr>
              <w:pStyle w:val="Compact"/>
              <w:jc w:val="left"/>
            </w:pPr>
            <w:r>
              <w:t xml:space="preserve">Moisture Meter</w:t>
            </w:r>
          </w:p>
        </w:tc>
        <w:tc>
          <w:tcPr/>
          <w:p>
            <w:pPr>
              <w:pStyle w:val="Compact"/>
              <w:jc w:val="left"/>
            </w:pPr>
            <w:r>
              <w:t xml:space="preserve">Pin-type, calibrated for masonry</w:t>
            </w:r>
          </w:p>
        </w:tc>
        <w:tc>
          <w:tcPr/>
          <w:p>
            <w:pPr>
              <w:pStyle w:val="Compact"/>
              <w:jc w:val="left"/>
            </w:pPr>
            <w:r>
              <w:t xml:space="preserve">3 units</w:t>
            </w:r>
          </w:p>
        </w:tc>
      </w:tr>
      <w:tr>
        <w:tc>
          <w:tcPr/>
          <w:p>
            <w:pPr>
              <w:pStyle w:val="Compact"/>
              <w:jc w:val="left"/>
            </w:pPr>
            <w:r>
              <w:t xml:space="preserve">Thermal Imaging Camera</w:t>
            </w:r>
          </w:p>
        </w:tc>
        <w:tc>
          <w:tcPr/>
          <w:p>
            <w:pPr>
              <w:pStyle w:val="Compact"/>
              <w:jc w:val="left"/>
            </w:pPr>
            <w:r>
              <w:t xml:space="preserve">High-resolution infrared</w:t>
            </w:r>
          </w:p>
        </w:tc>
        <w:tc>
          <w:tcPr/>
          <w:p>
            <w:pPr>
              <w:pStyle w:val="Compact"/>
              <w:jc w:val="left"/>
            </w:pPr>
            <w:r>
              <w:t xml:space="preserve">1 unit</w:t>
            </w:r>
          </w:p>
        </w:tc>
      </w:tr>
    </w:tbl>
    <w:bookmarkEnd w:id="23"/>
    <w:bookmarkStart w:id="28" w:name="methodology"/>
    <w:p>
      <w:pPr>
        <w:pStyle w:val="Heading2"/>
      </w:pPr>
      <w:r>
        <w:t xml:space="preserve">5. Methodology</w:t>
      </w:r>
    </w:p>
    <w:bookmarkStart w:id="24" w:name="sample-preparation"/>
    <w:p>
      <w:pPr>
        <w:pStyle w:val="Heading3"/>
      </w:pPr>
      <w:r>
        <w:t xml:space="preserve">5.1 Sample Preparation</w:t>
      </w:r>
    </w:p>
    <w:p>
      <w:pPr>
        <w:pStyle w:val="FirstParagraph"/>
      </w:pPr>
      <w:r>
        <w:t xml:space="preserve">Mason blocks will be cured for 28 days under controlled conditions prior to testing. Samples will be divided into three groups: Group A (Control - Indoor), Group B (Outdoor Exposure - Yangon), and Group C (Accelerated Weathering).</w:t>
      </w:r>
    </w:p>
    <w:bookmarkEnd w:id="24"/>
    <w:bookmarkStart w:id="25" w:name="water-absorption-test"/>
    <w:p>
      <w:pPr>
        <w:pStyle w:val="Heading3"/>
      </w:pPr>
      <w:r>
        <w:t xml:space="preserve">5.2 Water Absorption Test</w:t>
      </w:r>
    </w:p>
    <w:p>
      <w:pPr>
        <w:pStyle w:val="FirstParagraph"/>
      </w:pPr>
      <w:r>
        <w:t xml:space="preserve">Given the high rainfall in</w:t>
      </w:r>
      <w:r>
        <w:t xml:space="preserve"> </w:t>
      </w:r>
      <w:r>
        <w:rPr>
          <w:bCs/>
          <w:b/>
        </w:rPr>
        <w:t xml:space="preserve">Myanmar Yangon</w:t>
      </w:r>
      <w:r>
        <w:t xml:space="preserve">, water resistance is critical. Samples will be submerged in water for 24 hours. The weight gain will be measured to calculate the absorption percentage. Mason is hypothesized to show a 40% reduction in absorption compared to the control group.</w:t>
      </w:r>
    </w:p>
    <w:bookmarkEnd w:id="25"/>
    <w:bookmarkStart w:id="26" w:name="compressive-strength-testing"/>
    <w:p>
      <w:pPr>
        <w:pStyle w:val="Heading3"/>
      </w:pPr>
      <w:r>
        <w:t xml:space="preserve">5.3 Compressive Strength Testing</w:t>
      </w:r>
    </w:p>
    <w:p>
      <w:pPr>
        <w:pStyle w:val="FirstParagraph"/>
      </w:pPr>
      <w:r>
        <w:t xml:space="preserve">After a six-month exposure period to the Yangon environment, samples from Group B will undergo compressive strength testing. The hydraulic press will apply load at a rate of 0.5 MPa per second until failure. Data will be recorded to determine the ultimate load-bearing capacity.</w:t>
      </w:r>
    </w:p>
    <w:bookmarkEnd w:id="26"/>
    <w:bookmarkStart w:id="27" w:name="thermal-performance-analysis"/>
    <w:p>
      <w:pPr>
        <w:pStyle w:val="Heading3"/>
      </w:pPr>
      <w:r>
        <w:t xml:space="preserve">5.4 Thermal Performance Analysis</w:t>
      </w:r>
    </w:p>
    <w:p>
      <w:pPr>
        <w:pStyle w:val="FirstParagraph"/>
      </w:pPr>
      <w:r>
        <w:t xml:space="preserve">Using the thermal imaging camera, the surface temperature of Mason walls will be compared to traditional brick walls during peak heat hours (12:00 PM to 3:00 PM). This data will help determine if Mason can reduce cooling costs for buildings in Yangon.</w:t>
      </w:r>
    </w:p>
    <w:bookmarkEnd w:id="27"/>
    <w:bookmarkEnd w:id="28"/>
    <w:bookmarkStart w:id="29" w:name="safety-and-ethical-considerations"/>
    <w:p>
      <w:pPr>
        <w:pStyle w:val="Heading2"/>
      </w:pPr>
      <w:r>
        <w:t xml:space="preserve">6. Safety and Ethical Considerations</w:t>
      </w:r>
    </w:p>
    <w:p>
      <w:pPr>
        <w:pStyle w:val="FirstParagraph"/>
      </w:pPr>
      <w:r>
        <w:t xml:space="preserve">All personnel involved in this</w:t>
      </w:r>
      <w:r>
        <w:t xml:space="preserve"> </w:t>
      </w:r>
      <w:r>
        <w:rPr>
          <w:bCs/>
          <w:b/>
        </w:rPr>
        <w:t xml:space="preserve">Experiment Protocol</w:t>
      </w:r>
      <w:r>
        <w:t xml:space="preserve"> </w:t>
      </w:r>
      <w:r>
        <w:t xml:space="preserve">must adhere to strict safety guidelines.</w:t>
      </w:r>
    </w:p>
    <w:p>
      <w:pPr>
        <w:numPr>
          <w:ilvl w:val="0"/>
          <w:numId w:val="1003"/>
        </w:numPr>
        <w:pStyle w:val="Compact"/>
      </w:pPr>
      <w:r>
        <w:t xml:space="preserve">PPE:</w:t>
      </w:r>
      <w:r>
        <w:t xml:space="preserve"> </w:t>
      </w:r>
      <w:r>
        <w:t xml:space="preserve">Hard hats, safety goggles, and steel-toed boots are mandatory on the site.</w:t>
      </w:r>
    </w:p>
    <w:p>
      <w:pPr>
        <w:numPr>
          <w:ilvl w:val="0"/>
          <w:numId w:val="1003"/>
        </w:numPr>
        <w:pStyle w:val="Compact"/>
      </w:pPr>
      <w:r>
        <w:t xml:space="preserve">Handling:</w:t>
      </w:r>
      <w:r>
        <w:t xml:space="preserve"> </w:t>
      </w:r>
      <w:r>
        <w:t xml:space="preserve">Mason blocks are heavy; proper lifting techniques or mechanical aids must be used to prevent injury.</w:t>
      </w:r>
    </w:p>
    <w:p>
      <w:pPr>
        <w:numPr>
          <w:ilvl w:val="0"/>
          <w:numId w:val="1003"/>
        </w:numPr>
        <w:pStyle w:val="Compact"/>
      </w:pPr>
      <w:r>
        <w:t xml:space="preserve">Chemical Safety:</w:t>
      </w:r>
      <w:r>
        <w:t xml:space="preserve"> </w:t>
      </w:r>
      <w:r>
        <w:t xml:space="preserve">If any chemical binders are used in the Mason mix, Material Safety Data Sheets (MSDS) must be available on-site.</w:t>
      </w:r>
    </w:p>
    <w:bookmarkEnd w:id="29"/>
    <w:bookmarkStart w:id="30" w:name="data-analysis-and-reporting"/>
    <w:p>
      <w:pPr>
        <w:pStyle w:val="Heading2"/>
      </w:pPr>
      <w:r>
        <w:t xml:space="preserve">7. Data Analysis and Reporting</w:t>
      </w:r>
    </w:p>
    <w:p>
      <w:pPr>
        <w:pStyle w:val="FirstParagraph"/>
      </w:pPr>
      <w:r>
        <w:t xml:space="preserve">Data collected will be analyzed using statistical software to determine significance. The final report will include:</w:t>
      </w:r>
    </w:p>
    <w:p>
      <w:pPr>
        <w:numPr>
          <w:ilvl w:val="0"/>
          <w:numId w:val="1004"/>
        </w:numPr>
        <w:pStyle w:val="Compact"/>
      </w:pPr>
      <w:r>
        <w:t xml:space="preserve">Comparative graphs of Mason vs. traditional materials.</w:t>
      </w:r>
    </w:p>
    <w:p>
      <w:pPr>
        <w:numPr>
          <w:ilvl w:val="0"/>
          <w:numId w:val="1004"/>
        </w:numPr>
        <w:pStyle w:val="Compact"/>
      </w:pPr>
      <w:r>
        <w:t xml:space="preserve">Photographic evidence of weathering effects.</w:t>
      </w:r>
    </w:p>
    <w:p>
      <w:pPr>
        <w:numPr>
          <w:ilvl w:val="0"/>
          <w:numId w:val="1004"/>
        </w:numPr>
        <w:pStyle w:val="Compact"/>
      </w:pPr>
      <w:r>
        <w:t xml:space="preserve">Recommendations for the use of Mason in future construction projects in Myanmar.</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testing the viability of Mason in the challenging environment of</w:t>
      </w:r>
      <w:r>
        <w:t xml:space="preserve"> </w:t>
      </w:r>
      <w:r>
        <w:rPr>
          <w:bCs/>
          <w:b/>
        </w:rPr>
        <w:t xml:space="preserve">Myanmar Yangon</w:t>
      </w:r>
      <w:r>
        <w:t xml:space="preserve">. By systematically evaluating durability, water resistance, and thermal performance, this study aims to contribute valuable data to the local construction industry, potentially leading to safer and more sustainable building practices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Masonry Durability Assessment in Yangon</dc:title>
  <dc:creator/>
  <dc:language>en</dc:language>
  <cp:keywords/>
  <dcterms:created xsi:type="dcterms:W3CDTF">2026-10-10T02:39:14Z</dcterms:created>
  <dcterms:modified xsi:type="dcterms:W3CDTF">2026-10-10T02:39:14Z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