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Philippines</w:t>
      </w:r>
      <w:r>
        <w:t xml:space="preserve"> </w:t>
      </w:r>
      <w:r>
        <w:t xml:space="preserve">Manila</w:t>
      </w:r>
    </w:p>
    <w:bookmarkStart w:id="33" w:name="experiment-protocol-mason"/>
    <w:p>
      <w:pPr>
        <w:pStyle w:val="Heading1"/>
      </w:pPr>
      <w:r>
        <w:t xml:space="preserve">Experiment Protocol: Mason</w:t>
      </w:r>
    </w:p>
    <w:p>
      <w:pPr>
        <w:pStyle w:val="FirstParagraph"/>
      </w:pPr>
      <w:r>
        <w:rPr>
          <w:bCs/>
          <w:b/>
        </w:rPr>
        <w:t xml:space="preserve">Project Title:</w:t>
      </w:r>
      <w:r>
        <w:t xml:space="preserve"> </w:t>
      </w:r>
      <w:r>
        <w:t xml:space="preserve">Mason Structural Integrity and Thermal Performance Assessment</w:t>
      </w:r>
    </w:p>
    <w:p>
      <w:pPr>
        <w:pStyle w:val="BodyText"/>
      </w:pPr>
      <w:r>
        <w:rPr>
          <w:bCs/>
          <w:b/>
        </w:rPr>
        <w:t xml:space="preserve">Location:</w:t>
      </w:r>
      <w:r>
        <w:t xml:space="preserve"> </w:t>
      </w:r>
      <w:r>
        <w:t xml:space="preserve">Philippines Manila (Metro Manila Region)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"Mason" project. The Mason project focuses on evaluating the durability, thermal efficiency, and structural resilience of advanced masonry units designed specifically for the tropical climate of the Philippines Manila region. Given the unique environmental challenges in Manila—including high humidity, intense solar radiation, and the risk of seismic activity—this experiment aims to validate whether Mason units can provide superior performance compared to traditional concrete blocks.</w:t>
      </w:r>
    </w:p>
    <w:p>
      <w:pPr>
        <w:pStyle w:val="BodyText"/>
      </w:pPr>
      <w:r>
        <w:t xml:space="preserve">The primary objective is to determine if Mason units can reduce cooling energy consumption by at least 15% while maintaining structural integrity under simulated typhoon-force winds and seismic loads typical of the Philippines Manila area.</w:t>
      </w:r>
    </w:p>
    <w:bookmarkEnd w:id="20"/>
    <w:bookmarkStart w:id="21" w:name="scope-and-site-description"/>
    <w:p>
      <w:pPr>
        <w:pStyle w:val="Heading2"/>
      </w:pPr>
      <w:r>
        <w:t xml:space="preserve">2. Scope and Site Description</w:t>
      </w:r>
    </w:p>
    <w:p>
      <w:pPr>
        <w:pStyle w:val="FirstParagraph"/>
      </w:pPr>
      <w:r>
        <w:t xml:space="preserve">The experiment will be conducted at a designated testing facility within the Philippines Manila metropolitan area. The site selection is critical to ensure that environmental data reflects real-world conditions. The facility is equipped with weather stations to monitor ambient temperature, humidity, wind speed, and rainfall.</w:t>
      </w:r>
    </w:p>
    <w:p>
      <w:pPr>
        <w:pStyle w:val="BodyText"/>
      </w:pPr>
      <w:r>
        <w:t xml:space="preserve">The scope includes:</w:t>
      </w:r>
    </w:p>
    <w:p>
      <w:pPr>
        <w:numPr>
          <w:ilvl w:val="0"/>
          <w:numId w:val="1001"/>
        </w:numPr>
        <w:pStyle w:val="Compact"/>
      </w:pPr>
      <w:r>
        <w:t xml:space="preserve">Construction of two identical test structures: one using standard concrete blocks and one using Mason units.</w:t>
      </w:r>
    </w:p>
    <w:p>
      <w:pPr>
        <w:numPr>
          <w:ilvl w:val="0"/>
          <w:numId w:val="1001"/>
        </w:numPr>
        <w:pStyle w:val="Compact"/>
      </w:pPr>
      <w:r>
        <w:t xml:space="preserve">Continuous monitoring of internal and external temperatures.</w:t>
      </w:r>
    </w:p>
    <w:p>
      <w:pPr>
        <w:numPr>
          <w:ilvl w:val="0"/>
          <w:numId w:val="1001"/>
        </w:numPr>
        <w:pStyle w:val="Compact"/>
      </w:pPr>
      <w:r>
        <w:t xml:space="preserve">Structural stress testing under controlled conditions.</w:t>
      </w:r>
    </w:p>
    <w:p>
      <w:pPr>
        <w:numPr>
          <w:ilvl w:val="0"/>
          <w:numId w:val="1001"/>
        </w:numPr>
        <w:pStyle w:val="Compact"/>
      </w:pPr>
      <w:r>
        <w:t xml:space="preserve">Long-term durability assessment over a period of 12 months.</w:t>
      </w:r>
    </w:p>
    <w:bookmarkEnd w:id="21"/>
    <w:bookmarkStart w:id="25" w:name="materials-and-equipment"/>
    <w:p>
      <w:pPr>
        <w:pStyle w:val="Heading2"/>
      </w:pPr>
      <w:r>
        <w:t xml:space="preserve">3. Materials and Equipment</w:t>
      </w:r>
    </w:p>
    <w:bookmarkStart w:id="22" w:name="mason-units"/>
    <w:p>
      <w:pPr>
        <w:pStyle w:val="Heading3"/>
      </w:pPr>
      <w:r>
        <w:t xml:space="preserve">3.1 Mason Units</w:t>
      </w:r>
    </w:p>
    <w:p>
      <w:pPr>
        <w:pStyle w:val="FirstParagraph"/>
      </w:pPr>
      <w:r>
        <w:t xml:space="preserve">The Mason units are composed of a proprietary blend of recycled aggregates and high-performance cementitious binders. Each unit measures 200mm x 100mm x 400mm and is designed with internal voids to enhance thermal insulation.</w:t>
      </w:r>
    </w:p>
    <w:bookmarkEnd w:id="22"/>
    <w:bookmarkStart w:id="23" w:name="control-units"/>
    <w:p>
      <w:pPr>
        <w:pStyle w:val="Heading3"/>
      </w:pPr>
      <w:r>
        <w:t xml:space="preserve">3.2 Control Units</w:t>
      </w:r>
    </w:p>
    <w:p>
      <w:pPr>
        <w:pStyle w:val="FirstParagraph"/>
      </w:pPr>
      <w:r>
        <w:t xml:space="preserve">Standard hollow concrete blocks commonly used in construction projects across the Philippines Manila will serve as the control group.</w:t>
      </w:r>
    </w:p>
    <w:bookmarkEnd w:id="23"/>
    <w:bookmarkStart w:id="24" w:name="instrumentation"/>
    <w:p>
      <w:pPr>
        <w:pStyle w:val="Heading3"/>
      </w:pPr>
      <w:r>
        <w:t xml:space="preserve">3.3 Instrumentation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Data Loggers</w:t>
            </w:r>
          </w:p>
        </w:tc>
        <w:tc>
          <w:tcPr/>
          <w:p>
            <w:pPr>
              <w:pStyle w:val="Compact"/>
              <w:jc w:val="left"/>
            </w:pPr>
            <w:r>
              <w:t xml:space="preserve">20</w:t>
            </w:r>
          </w:p>
        </w:tc>
        <w:tc>
          <w:tcPr/>
          <w:p>
            <w:pPr>
              <w:pStyle w:val="Compact"/>
              <w:jc w:val="left"/>
            </w:pPr>
            <w:r>
              <w:t xml:space="preserve">Record temperature and humidity every 15 minutes.</w:t>
            </w:r>
          </w:p>
        </w:tc>
      </w:tr>
      <w:tr>
        <w:tc>
          <w:tcPr/>
          <w:p>
            <w:pPr>
              <w:pStyle w:val="Compact"/>
              <w:jc w:val="left"/>
            </w:pPr>
            <w:r>
              <w:t xml:space="preserve">Thermal Imaging Cameras</w:t>
            </w:r>
          </w:p>
        </w:tc>
        <w:tc>
          <w:tcPr/>
          <w:p>
            <w:pPr>
              <w:pStyle w:val="Compact"/>
              <w:jc w:val="left"/>
            </w:pPr>
            <w:r>
              <w:t xml:space="preserve">2</w:t>
            </w:r>
          </w:p>
        </w:tc>
        <w:tc>
          <w:tcPr/>
          <w:p>
            <w:pPr>
              <w:pStyle w:val="Compact"/>
              <w:jc w:val="left"/>
            </w:pPr>
            <w:r>
              <w:t xml:space="preserve">Visualize heat transfer through walls.</w:t>
            </w:r>
          </w:p>
        </w:tc>
      </w:tr>
      <w:tr>
        <w:tc>
          <w:tcPr/>
          <w:p>
            <w:pPr>
              <w:pStyle w:val="Compact"/>
              <w:jc w:val="left"/>
            </w:pPr>
            <w:r>
              <w:t xml:space="preserve">Strain Gauges</w:t>
            </w:r>
          </w:p>
        </w:tc>
        <w:tc>
          <w:tcPr/>
          <w:p>
            <w:pPr>
              <w:pStyle w:val="Compact"/>
              <w:jc w:val="left"/>
            </w:pPr>
            <w:r>
              <w:t xml:space="preserve">50</w:t>
            </w:r>
          </w:p>
        </w:tc>
        <w:tc>
          <w:tcPr/>
          <w:p>
            <w:pPr>
              <w:pStyle w:val="Compact"/>
              <w:jc w:val="left"/>
            </w:pPr>
            <w:r>
              <w:t xml:space="preserve">Measure structural deformation under load.</w:t>
            </w:r>
          </w:p>
        </w:tc>
      </w:tr>
      <w:tr>
        <w:tc>
          <w:tcPr/>
          <w:p>
            <w:pPr>
              <w:pStyle w:val="Compact"/>
              <w:jc w:val="left"/>
            </w:pPr>
            <w:r>
              <w:t xml:space="preserve">Anemometers</w:t>
            </w:r>
          </w:p>
        </w:tc>
        <w:tc>
          <w:tcPr/>
          <w:p>
            <w:pPr>
              <w:pStyle w:val="Compact"/>
              <w:jc w:val="left"/>
            </w:pPr>
            <w:r>
              <w:t xml:space="preserve">4</w:t>
            </w:r>
          </w:p>
        </w:tc>
        <w:tc>
          <w:tcPr/>
          <w:p>
            <w:pPr>
              <w:pStyle w:val="Compact"/>
              <w:jc w:val="left"/>
            </w:pPr>
            <w:r>
              <w:t xml:space="preserve">Monitor wind speed around the test structures.</w:t>
            </w:r>
          </w:p>
        </w:tc>
      </w:tr>
    </w:tbl>
    <w:bookmarkEnd w:id="24"/>
    <w:bookmarkEnd w:id="25"/>
    <w:bookmarkStart w:id="29" w:name="methodology"/>
    <w:p>
      <w:pPr>
        <w:pStyle w:val="Heading2"/>
      </w:pPr>
      <w:r>
        <w:t xml:space="preserve">4. Methodology</w:t>
      </w:r>
    </w:p>
    <w:bookmarkStart w:id="26" w:name="construction-phase"/>
    <w:p>
      <w:pPr>
        <w:pStyle w:val="Heading3"/>
      </w:pPr>
      <w:r>
        <w:t xml:space="preserve">4.1 Construction Phase</w:t>
      </w:r>
    </w:p>
    <w:p>
      <w:pPr>
        <w:pStyle w:val="FirstParagraph"/>
      </w:pPr>
      <w:r>
        <w:t xml:space="preserve">Two single-story structures, each measuring 4m x 4m, will be constructed side by side. The Mason structure will utilize Mason units for all load-bearing walls, while the control structure will use standard blocks. Both structures will have identical roofing, flooring, and window specifications to ensure a fair comparison.</w:t>
      </w:r>
    </w:p>
    <w:bookmarkEnd w:id="26"/>
    <w:bookmarkStart w:id="27" w:name="thermal-performance-testing"/>
    <w:p>
      <w:pPr>
        <w:pStyle w:val="Heading3"/>
      </w:pPr>
      <w:r>
        <w:t xml:space="preserve">4.2 Thermal Performance Testing</w:t>
      </w:r>
    </w:p>
    <w:p>
      <w:pPr>
        <w:pStyle w:val="FirstParagraph"/>
      </w:pPr>
      <w:r>
        <w:t xml:space="preserve">Data loggers will be placed at various points inside and outside both structures. The experiment will run continuously for 12 months to capture data across different seasons in the Philippines Manila, including the dry season and the rainy season. The goal is to measure the temperature differential between the interior and exterior environments.</w:t>
      </w:r>
    </w:p>
    <w:bookmarkEnd w:id="27"/>
    <w:bookmarkStart w:id="28" w:name="structural-integrity-testing"/>
    <w:p>
      <w:pPr>
        <w:pStyle w:val="Heading3"/>
      </w:pPr>
      <w:r>
        <w:t xml:space="preserve">4.3 Structural Integrity Testing</w:t>
      </w:r>
    </w:p>
    <w:p>
      <w:pPr>
        <w:pStyle w:val="FirstParagraph"/>
      </w:pPr>
      <w:r>
        <w:t xml:space="preserve">After the initial 6 months of thermal testing, both structures will undergo non-destructive testing to assess any signs of cracking or deformation. Additionally, a simulated seismic event will be conducted using a shake table to evaluate the Mason units' performance under earthquake-like conditions.</w:t>
      </w:r>
    </w:p>
    <w:bookmarkEnd w:id="28"/>
    <w:bookmarkEnd w:id="29"/>
    <w:bookmarkStart w:id="30" w:name="safety-and-risk-management"/>
    <w:p>
      <w:pPr>
        <w:pStyle w:val="Heading2"/>
      </w:pPr>
      <w:r>
        <w:t xml:space="preserve">5. Safety and Risk Management</w:t>
      </w:r>
    </w:p>
    <w:p>
      <w:pPr>
        <w:pStyle w:val="FirstParagraph"/>
      </w:pPr>
      <w:r>
        <w:rPr>
          <w:bCs/>
          <w:b/>
        </w:rPr>
        <w:t xml:space="preserve">Important:</w:t>
      </w:r>
      <w:r>
        <w:t xml:space="preserve"> </w:t>
      </w:r>
      <w:r>
        <w:t xml:space="preserve">All personnel involved in the Mason experiment must adhere to strict safety protocols. The Philippines Manila region is prone to typhoons and earthquakes, so emergency evacuation plans must be in place.</w:t>
      </w:r>
    </w:p>
    <w:p>
      <w:pPr>
        <w:pStyle w:val="BodyText"/>
      </w:pPr>
      <w:r>
        <w:t xml:space="preserve">Key safety measures include:</w:t>
      </w:r>
    </w:p>
    <w:p>
      <w:pPr>
        <w:numPr>
          <w:ilvl w:val="0"/>
          <w:numId w:val="1002"/>
        </w:numPr>
        <w:pStyle w:val="Compact"/>
      </w:pPr>
      <w:r>
        <w:t xml:space="preserve">Mandatory use of personal protective equipment (PPE) during construction and testing.</w:t>
      </w:r>
    </w:p>
    <w:p>
      <w:pPr>
        <w:numPr>
          <w:ilvl w:val="0"/>
          <w:numId w:val="1002"/>
        </w:numPr>
        <w:pStyle w:val="Compact"/>
      </w:pPr>
      <w:r>
        <w:t xml:space="preserve">Regular inspection of the test structures for potential hazards.</w:t>
      </w:r>
    </w:p>
    <w:p>
      <w:pPr>
        <w:numPr>
          <w:ilvl w:val="0"/>
          <w:numId w:val="1002"/>
        </w:numPr>
        <w:pStyle w:val="Compact"/>
      </w:pPr>
      <w:r>
        <w:t xml:space="preserve">Coordination with local authorities to ensure compliance with building codes and safety regulations.</w:t>
      </w:r>
    </w:p>
    <w:bookmarkEnd w:id="30"/>
    <w:bookmarkStart w:id="31" w:name="data-analysis-and-reporting"/>
    <w:p>
      <w:pPr>
        <w:pStyle w:val="Heading2"/>
      </w:pPr>
      <w:r>
        <w:t xml:space="preserve">6. Data Analysis and Reporting</w:t>
      </w:r>
    </w:p>
    <w:p>
      <w:pPr>
        <w:pStyle w:val="FirstParagraph"/>
      </w:pPr>
      <w:r>
        <w:t xml:space="preserve">Data collected from the Mason experiment will be analyzed using statistical software to determine the significance of the results. Key performance indicators (KPIs) include:</w:t>
      </w:r>
    </w:p>
    <w:p>
      <w:pPr>
        <w:numPr>
          <w:ilvl w:val="0"/>
          <w:numId w:val="1003"/>
        </w:numPr>
        <w:pStyle w:val="Compact"/>
      </w:pPr>
      <w:r>
        <w:t xml:space="preserve">Average interior temperature reduction.</w:t>
      </w:r>
    </w:p>
    <w:p>
      <w:pPr>
        <w:numPr>
          <w:ilvl w:val="0"/>
          <w:numId w:val="1003"/>
        </w:numPr>
        <w:pStyle w:val="Compact"/>
      </w:pPr>
      <w:r>
        <w:t xml:space="preserve">Energy savings potential.</w:t>
      </w:r>
    </w:p>
    <w:p>
      <w:pPr>
        <w:numPr>
          <w:ilvl w:val="0"/>
          <w:numId w:val="1003"/>
        </w:numPr>
        <w:pStyle w:val="Compact"/>
      </w:pPr>
      <w:r>
        <w:t xml:space="preserve">Structural resilience scores.</w:t>
      </w:r>
    </w:p>
    <w:p>
      <w:pPr>
        <w:pStyle w:val="FirstParagraph"/>
      </w:pPr>
      <w:r>
        <w:t xml:space="preserve">A final report will be generated at the end of the 12-month period, detailing the findings and recommendations for the use of Mason units in future construction projects in the Philippines Manila.</w:t>
      </w:r>
    </w:p>
    <w:bookmarkEnd w:id="31"/>
    <w:bookmarkStart w:id="32" w:name="conclusion"/>
    <w:p>
      <w:pPr>
        <w:pStyle w:val="Heading2"/>
      </w:pPr>
      <w:r>
        <w:t xml:space="preserve">7. Conclusion</w:t>
      </w:r>
    </w:p>
    <w:p>
      <w:pPr>
        <w:pStyle w:val="FirstParagraph"/>
      </w:pPr>
      <w:r>
        <w:t xml:space="preserve">This Experiment Protocol for the Mason project is designed to provide robust, empirical evidence of the benefits of using advanced masonry units in the Philippines Manila. By rigorously testing thermal performance and structural integrity, we aim to contribute to more sustainable and resilient building practices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Philippines Manila</dc:title>
  <dc:creator/>
  <dc:language>en</dc:language>
  <cp:keywords/>
  <dcterms:created xsi:type="dcterms:W3CDTF">2026-10-10T04:28:55Z</dcterms:created>
  <dcterms:modified xsi:type="dcterms:W3CDTF">2026-10-10T04:28:55Z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