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1" w:name="experiment-protocol-document"/>
    <w:p>
      <w:pPr>
        <w:pStyle w:val="Heading1"/>
      </w:pPr>
      <w:r>
        <w:t xml:space="preserve">Experiment Protocol Document</w:t>
      </w:r>
    </w:p>
    <w:bookmarkStart w:id="20" w:name="project-code-mason"/>
    <w:p>
      <w:pPr>
        <w:pStyle w:val="Heading2"/>
      </w:pPr>
      <w:r>
        <w:t xml:space="preserve">Project Code: Mason</w:t>
      </w:r>
    </w:p>
    <w:p>
      <w:pPr>
        <w:pStyle w:val="FirstParagraph"/>
      </w:pPr>
      <w:r>
        <w:rPr>
          <w:bCs/>
          <w:b/>
        </w:rPr>
        <w:t xml:space="preserve">Location:</w:t>
      </w:r>
      <w:r>
        <w:t xml:space="preserve"> </w:t>
      </w:r>
      <w:r>
        <w:t xml:space="preserve">South Africa, Cape Town</w:t>
      </w:r>
    </w:p>
    <w:p>
      <w:pPr>
        <w:pStyle w:val="BodyText"/>
      </w:pPr>
      <w:r>
        <w:rPr>
          <w:bCs/>
          <w:b/>
        </w:rPr>
        <w:t xml:space="preserve">Version:</w:t>
      </w:r>
      <w:r>
        <w:t xml:space="preserve"> </w:t>
      </w:r>
      <w:r>
        <w:t xml:space="preserve">1.0</w:t>
      </w:r>
    </w:p>
    <w:p>
      <w:pPr>
        <w:pStyle w:val="BodyText"/>
      </w:pPr>
      <w:r>
        <w:rPr>
          <w:bCs/>
          <w:b/>
        </w:rPr>
        <w:t xml:space="preserve">Date:</w:t>
      </w:r>
      <w:r>
        <w:t xml:space="preserve"> </w:t>
      </w:r>
      <w:r>
        <w:t xml:space="preserve">October 26, 2023</w:t>
      </w:r>
    </w:p>
    <w:bookmarkEnd w:id="20"/>
    <w:bookmarkEnd w:id="21"/>
    <w:bookmarkStart w:id="22" w:name="introduction-and-background"/>
    <w:p>
      <w:pPr>
        <w:pStyle w:val="Heading2"/>
      </w:pPr>
      <w:r>
        <w:t xml:space="preserve">1. Introduction and Background</w:t>
      </w:r>
    </w:p>
    <w:p>
      <w:pPr>
        <w:pStyle w:val="FirstParagraph"/>
      </w:pPr>
      <w:r>
        <w:t xml:space="preserve">This document outlines the comprehensive Experiment Protocol for the project designated as</w:t>
      </w:r>
      <w:r>
        <w:t xml:space="preserve"> </w:t>
      </w:r>
      <w:r>
        <w:rPr>
          <w:bCs/>
          <w:b/>
        </w:rPr>
        <w:t xml:space="preserve">Mason</w:t>
      </w:r>
      <w:r>
        <w:t xml:space="preserve">. The primary objective of Mason is to evaluate the structural integrity and thermal efficiency of novel composite building materials under specific environmental conditions. The selection of</w:t>
      </w:r>
      <w:r>
        <w:t xml:space="preserve"> </w:t>
      </w:r>
      <w:r>
        <w:rPr>
          <w:bCs/>
          <w:b/>
        </w:rPr>
        <w:t xml:space="preserve">South Africa Cape Town</w:t>
      </w:r>
      <w:r>
        <w:t xml:space="preserve"> </w:t>
      </w:r>
      <w:r>
        <w:t xml:space="preserve">as the testing site is strategic, given its unique microclimate characterized by high solar irradiance, variable wind patterns from the Atlantic Ocean, and significant diurnal temperature fluctuations.</w:t>
      </w:r>
    </w:p>
    <w:p>
      <w:pPr>
        <w:pStyle w:val="BodyText"/>
      </w:pPr>
      <w:r>
        <w:t xml:space="preserve">The Mason project aims to contribute to sustainable urban development in Cape Town by identifying materials that can withstand local weather extremes while reducing energy consumption for heating and cooling. This protocol ensures that all experimental procedures are conducted with scientific rigor, safety, and compliance with local regulations.</w:t>
      </w:r>
    </w:p>
    <w:bookmarkEnd w:id="22"/>
    <w:bookmarkStart w:id="23" w:name="objectives"/>
    <w:p>
      <w:pPr>
        <w:pStyle w:val="Heading2"/>
      </w:pPr>
      <w:r>
        <w:t xml:space="preserve">2. Objectives</w:t>
      </w:r>
    </w:p>
    <w:p>
      <w:pPr>
        <w:pStyle w:val="FirstParagraph"/>
      </w:pPr>
      <w:r>
        <w:t xml:space="preserve">The specific objectives of the Mason experiment in Cape Town are as follows:</w:t>
      </w:r>
    </w:p>
    <w:p>
      <w:pPr>
        <w:numPr>
          <w:ilvl w:val="0"/>
          <w:numId w:val="1001"/>
        </w:numPr>
        <w:pStyle w:val="Compact"/>
      </w:pPr>
      <w:r>
        <w:t xml:space="preserve">To measure the thermal conductivity of Mason composite panels under Cape Town's summer and winter conditions.</w:t>
      </w:r>
    </w:p>
    <w:p>
      <w:pPr>
        <w:numPr>
          <w:ilvl w:val="0"/>
          <w:numId w:val="1001"/>
        </w:numPr>
        <w:pStyle w:val="Compact"/>
      </w:pPr>
      <w:r>
        <w:t xml:space="preserve">To assess the resistance of Mason materials to salt spray corrosion, a critical factor in coastal areas like the Cape Peninsula.</w:t>
      </w:r>
    </w:p>
    <w:p>
      <w:pPr>
        <w:numPr>
          <w:ilvl w:val="0"/>
          <w:numId w:val="1001"/>
        </w:numPr>
        <w:pStyle w:val="Compact"/>
      </w:pPr>
      <w:r>
        <w:t xml:space="preserve">To evaluate the structural load-bearing capacity of Mason components after prolonged exposure to UV radiation.</w:t>
      </w:r>
    </w:p>
    <w:p>
      <w:pPr>
        <w:numPr>
          <w:ilvl w:val="0"/>
          <w:numId w:val="1001"/>
        </w:numPr>
        <w:pStyle w:val="Compact"/>
      </w:pPr>
      <w:r>
        <w:t xml:space="preserve">To compare the performance of Mason materials against standard concrete and brick used in South African construction.</w:t>
      </w:r>
    </w:p>
    <w:bookmarkEnd w:id="23"/>
    <w:bookmarkStart w:id="24" w:name="X1cb89fc712469c85478ca96c0ce700a73dadd09"/>
    <w:p>
      <w:pPr>
        <w:pStyle w:val="Heading2"/>
      </w:pPr>
      <w:r>
        <w:t xml:space="preserve">3. Experimental Site and Environmental Conditions</w:t>
      </w:r>
    </w:p>
    <w:p>
      <w:pPr>
        <w:pStyle w:val="FirstParagraph"/>
      </w:pPr>
      <w:r>
        <w:t xml:space="preserve">The experiment will be conducted at a designated research facility in the Western Cape, specifically chosen to represent the climatic conditions of</w:t>
      </w:r>
      <w:r>
        <w:t xml:space="preserve"> </w:t>
      </w:r>
      <w:r>
        <w:rPr>
          <w:bCs/>
          <w:b/>
        </w:rPr>
        <w:t xml:space="preserve">South Africa Cape Town</w:t>
      </w:r>
      <w:r>
        <w:t xml:space="preserve">. The site must be located within 10 kilometers of the coastline to ensure exposure to marine aerosols.</w:t>
      </w:r>
    </w:p>
    <w:p>
      <w:pPr>
        <w:pStyle w:val="BodyText"/>
      </w:pPr>
      <w:r>
        <w:rPr>
          <w:bCs/>
          <w:b/>
        </w:rPr>
        <w:t xml:space="preserve">Key Environmental Factors in Cape Town:</w:t>
      </w:r>
    </w:p>
    <w:p>
      <w:pPr>
        <w:numPr>
          <w:ilvl w:val="0"/>
          <w:numId w:val="1002"/>
        </w:numPr>
        <w:pStyle w:val="Compact"/>
      </w:pPr>
      <w:r>
        <w:rPr>
          <w:bCs/>
          <w:b/>
        </w:rPr>
        <w:t xml:space="preserve">Temperature:</w:t>
      </w:r>
      <w:r>
        <w:t xml:space="preserve"> </w:t>
      </w:r>
      <w:r>
        <w:t xml:space="preserve">Average summer highs of 26°C and winter lows of 7°C.</w:t>
      </w:r>
    </w:p>
    <w:p>
      <w:pPr>
        <w:numPr>
          <w:ilvl w:val="0"/>
          <w:numId w:val="1002"/>
        </w:numPr>
        <w:pStyle w:val="Compact"/>
      </w:pPr>
      <w:r>
        <w:rPr>
          <w:bCs/>
          <w:b/>
        </w:rPr>
        <w:t xml:space="preserve">Wind:</w:t>
      </w:r>
      <w:r>
        <w:t xml:space="preserve"> </w:t>
      </w:r>
      <w:r>
        <w:t xml:space="preserve">Frequent strong southeasterly winds (Cape Doctor) averaging 20-30 km/h.</w:t>
      </w:r>
    </w:p>
    <w:p>
      <w:pPr>
        <w:numPr>
          <w:ilvl w:val="0"/>
          <w:numId w:val="1002"/>
        </w:numPr>
        <w:pStyle w:val="Compact"/>
      </w:pPr>
      <w:r>
        <w:rPr>
          <w:bCs/>
          <w:b/>
        </w:rPr>
        <w:t xml:space="preserve">Humidity:</w:t>
      </w:r>
      <w:r>
        <w:t xml:space="preserve"> </w:t>
      </w:r>
      <w:r>
        <w:t xml:space="preserve">High humidity levels due to proximity to the ocean.</w:t>
      </w:r>
    </w:p>
    <w:p>
      <w:pPr>
        <w:numPr>
          <w:ilvl w:val="0"/>
          <w:numId w:val="1002"/>
        </w:numPr>
        <w:pStyle w:val="Compact"/>
      </w:pPr>
      <w:r>
        <w:rPr>
          <w:bCs/>
          <w:b/>
        </w:rPr>
        <w:t xml:space="preserve">Solar Radiation:</w:t>
      </w:r>
      <w:r>
        <w:t xml:space="preserve"> </w:t>
      </w:r>
      <w:r>
        <w:t xml:space="preserve">High UV index, particularly during summer months.</w:t>
      </w:r>
    </w:p>
    <w:p>
      <w:pPr>
        <w:pStyle w:val="FirstParagraph"/>
      </w:pPr>
      <w:r>
        <w:t xml:space="preserve">Continuous monitoring of these environmental parameters will be conducted using calibrated sensors to correlate material performance with real-time weather data.</w:t>
      </w:r>
    </w:p>
    <w:bookmarkEnd w:id="24"/>
    <w:bookmarkStart w:id="25" w:name="materials-and-equipment"/>
    <w:p>
      <w:pPr>
        <w:pStyle w:val="Heading2"/>
      </w:pPr>
      <w:r>
        <w:t xml:space="preserve">4. Materials and Equipment</w:t>
      </w:r>
    </w:p>
    <w:p>
      <w:pPr>
        <w:pStyle w:val="FirstParagraph"/>
      </w:pPr>
      <w:r>
        <w:t xml:space="preserve">The following materials and equipment are required for the Mason experiment: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Quantity</w:t>
            </w:r>
          </w:p>
        </w:tc>
      </w:tr>
      <w:tr>
        <w:tc>
          <w:tcPr/>
          <w:p>
            <w:pPr>
              <w:pStyle w:val="Compact"/>
              <w:jc w:val="left"/>
            </w:pPr>
            <w:r>
              <w:t xml:space="preserve">Mason Composite Panels</w:t>
            </w:r>
          </w:p>
        </w:tc>
        <w:tc>
          <w:tcPr/>
          <w:p>
            <w:pPr>
              <w:pStyle w:val="Compact"/>
              <w:jc w:val="left"/>
            </w:pPr>
            <w:r>
              <w:t xml:space="preserve">Standard size: 1m x 1m x 0.1m</w:t>
            </w:r>
          </w:p>
        </w:tc>
        <w:tc>
          <w:tcPr/>
          <w:p>
            <w:pPr>
              <w:pStyle w:val="Compact"/>
              <w:jc w:val="left"/>
            </w:pPr>
            <w:r>
              <w:t xml:space="preserve">50 units</w:t>
            </w:r>
          </w:p>
        </w:tc>
      </w:tr>
      <w:tr>
        <w:tc>
          <w:tcPr/>
          <w:p>
            <w:pPr>
              <w:pStyle w:val="Compact"/>
              <w:jc w:val="left"/>
            </w:pPr>
            <w:r>
              <w:t xml:space="preserve">Control Samples (Concrete/Brick)</w:t>
            </w:r>
          </w:p>
        </w:tc>
        <w:tc>
          <w:tcPr/>
          <w:p>
            <w:pPr>
              <w:pStyle w:val="Compact"/>
              <w:jc w:val="left"/>
            </w:pPr>
            <w:r>
              <w:t xml:space="preserve">Standard South African building materials</w:t>
            </w:r>
          </w:p>
        </w:tc>
        <w:tc>
          <w:tcPr/>
          <w:p>
            <w:pPr>
              <w:pStyle w:val="Compact"/>
              <w:jc w:val="left"/>
            </w:pPr>
            <w:r>
              <w:t xml:space="preserve">50 units</w:t>
            </w:r>
          </w:p>
        </w:tc>
      </w:tr>
      <w:tr>
        <w:tc>
          <w:tcPr/>
          <w:p>
            <w:pPr>
              <w:pStyle w:val="Compact"/>
              <w:jc w:val="left"/>
            </w:pPr>
            <w:r>
              <w:t xml:space="preserve">Thermal Imaging Cameras</w:t>
            </w:r>
          </w:p>
        </w:tc>
        <w:tc>
          <w:tcPr/>
          <w:p>
            <w:pPr>
              <w:pStyle w:val="Compact"/>
              <w:jc w:val="left"/>
            </w:pPr>
            <w:r>
              <w:t xml:space="preserve">High-resolution, calibrated for outdoor use</w:t>
            </w:r>
          </w:p>
        </w:tc>
        <w:tc>
          <w:tcPr/>
          <w:p>
            <w:pPr>
              <w:pStyle w:val="Compact"/>
              <w:jc w:val="left"/>
            </w:pPr>
            <w:r>
              <w:t xml:space="preserve">3 units</w:t>
            </w:r>
          </w:p>
        </w:tc>
      </w:tr>
      <w:tr>
        <w:tc>
          <w:tcPr/>
          <w:p>
            <w:pPr>
              <w:pStyle w:val="Compact"/>
              <w:jc w:val="left"/>
            </w:pPr>
            <w:r>
              <w:t xml:space="preserve">Environmental Sensors</w:t>
            </w:r>
          </w:p>
        </w:tc>
        <w:tc>
          <w:tcPr/>
          <w:p>
            <w:pPr>
              <w:pStyle w:val="Compact"/>
              <w:jc w:val="left"/>
            </w:pPr>
            <w:r>
              <w:t xml:space="preserve">Temperature, humidity, wind speed, UV index</w:t>
            </w:r>
          </w:p>
        </w:tc>
        <w:tc>
          <w:tcPr/>
          <w:p>
            <w:pPr>
              <w:pStyle w:val="Compact"/>
              <w:jc w:val="left"/>
            </w:pPr>
            <w:r>
              <w:t xml:space="preserve">10 sets</w:t>
            </w:r>
          </w:p>
        </w:tc>
      </w:tr>
      <w:tr>
        <w:tc>
          <w:tcPr/>
          <w:p>
            <w:pPr>
              <w:pStyle w:val="Compact"/>
              <w:jc w:val="left"/>
            </w:pPr>
            <w:r>
              <w:t xml:space="preserve">Load Testing Equipment</w:t>
            </w:r>
          </w:p>
        </w:tc>
        <w:tc>
          <w:tcPr/>
          <w:p>
            <w:pPr>
              <w:pStyle w:val="Compact"/>
              <w:jc w:val="left"/>
            </w:pPr>
            <w:r>
              <w:t xml:space="preserve">Hydraulic press capable of 500 kN</w:t>
            </w:r>
          </w:p>
        </w:tc>
        <w:tc>
          <w:tcPr/>
          <w:p>
            <w:pPr>
              <w:pStyle w:val="Compact"/>
              <w:jc w:val="left"/>
            </w:pPr>
            <w:r>
              <w:t xml:space="preserve">1 unit</w:t>
            </w:r>
          </w:p>
        </w:tc>
      </w:tr>
    </w:tbl>
    <w:bookmarkEnd w:id="25"/>
    <w:bookmarkStart w:id="29" w:name="methodology"/>
    <w:p>
      <w:pPr>
        <w:pStyle w:val="Heading2"/>
      </w:pPr>
      <w:r>
        <w:t xml:space="preserve">5. Methodology</w:t>
      </w:r>
    </w:p>
    <w:bookmarkStart w:id="26" w:name="sample-preparation"/>
    <w:p>
      <w:pPr>
        <w:pStyle w:val="Heading3"/>
      </w:pPr>
      <w:r>
        <w:t xml:space="preserve">5.1 Sample Preparation</w:t>
      </w:r>
    </w:p>
    <w:p>
      <w:pPr>
        <w:pStyle w:val="FirstParagraph"/>
      </w:pPr>
      <w:r>
        <w:t xml:space="preserve">All Mason panels and control samples will be prepared according to standardized procedures. Each sample will be labeled with a unique identifier for tracking throughout the experiment. Initial measurements of mass, dimensions, and baseline thermal properties will be recorded.</w:t>
      </w:r>
    </w:p>
    <w:bookmarkEnd w:id="26"/>
    <w:bookmarkStart w:id="27" w:name="installation"/>
    <w:p>
      <w:pPr>
        <w:pStyle w:val="Heading3"/>
      </w:pPr>
      <w:r>
        <w:t xml:space="preserve">5.2 Installation</w:t>
      </w:r>
    </w:p>
    <w:p>
      <w:pPr>
        <w:pStyle w:val="FirstParagraph"/>
      </w:pPr>
      <w:r>
        <w:t xml:space="preserve">Samples will be installed on test frames oriented in four cardinal directions to assess the impact of solar exposure and wind direction. The frames will be positioned to ensure unobstructed exposure to the elements, simulating real-world building conditions in Cape Town.</w:t>
      </w:r>
    </w:p>
    <w:bookmarkEnd w:id="27"/>
    <w:bookmarkStart w:id="28" w:name="data-collection"/>
    <w:p>
      <w:pPr>
        <w:pStyle w:val="Heading3"/>
      </w:pPr>
      <w:r>
        <w:t xml:space="preserve">5.3 Data Collection</w:t>
      </w:r>
    </w:p>
    <w:p>
      <w:pPr>
        <w:pStyle w:val="FirstParagraph"/>
      </w:pPr>
      <w:r>
        <w:t xml:space="preserve">Data collection will occur over a period of 12 months to capture seasonal variations. Key measurements include:</w:t>
      </w:r>
    </w:p>
    <w:p>
      <w:pPr>
        <w:numPr>
          <w:ilvl w:val="0"/>
          <w:numId w:val="1003"/>
        </w:numPr>
        <w:pStyle w:val="Compact"/>
      </w:pPr>
      <w:r>
        <w:rPr>
          <w:bCs/>
          <w:b/>
        </w:rPr>
        <w:t xml:space="preserve">Daily:</w:t>
      </w:r>
      <w:r>
        <w:t xml:space="preserve"> </w:t>
      </w:r>
      <w:r>
        <w:t xml:space="preserve">Temperature, humidity, wind speed, and UV index.</w:t>
      </w:r>
    </w:p>
    <w:p>
      <w:pPr>
        <w:numPr>
          <w:ilvl w:val="0"/>
          <w:numId w:val="1003"/>
        </w:numPr>
        <w:pStyle w:val="Compact"/>
      </w:pPr>
      <w:r>
        <w:rPr>
          <w:bCs/>
          <w:b/>
        </w:rPr>
        <w:t xml:space="preserve">Weekly:</w:t>
      </w:r>
      <w:r>
        <w:t xml:space="preserve"> </w:t>
      </w:r>
      <w:r>
        <w:t xml:space="preserve">Thermal imaging scans to detect heat loss or gain.</w:t>
      </w:r>
    </w:p>
    <w:p>
      <w:pPr>
        <w:numPr>
          <w:ilvl w:val="0"/>
          <w:numId w:val="1003"/>
        </w:numPr>
        <w:pStyle w:val="Compact"/>
      </w:pPr>
      <w:r>
        <w:rPr>
          <w:bCs/>
          <w:b/>
        </w:rPr>
        <w:t xml:space="preserve">Monthly:</w:t>
      </w:r>
      <w:r>
        <w:t xml:space="preserve"> </w:t>
      </w:r>
      <w:r>
        <w:t xml:space="preserve">Visual inspection for signs of degradation, corrosion, or cracking.</w:t>
      </w:r>
    </w:p>
    <w:p>
      <w:pPr>
        <w:numPr>
          <w:ilvl w:val="0"/>
          <w:numId w:val="1003"/>
        </w:numPr>
        <w:pStyle w:val="Compact"/>
      </w:pPr>
      <w:r>
        <w:rPr>
          <w:bCs/>
          <w:b/>
        </w:rPr>
        <w:t xml:space="preserve">Quarterly:</w:t>
      </w:r>
      <w:r>
        <w:t xml:space="preserve"> </w:t>
      </w:r>
      <w:r>
        <w:t xml:space="preserve">Load testing on a subset of samples to assess structural integrity.</w:t>
      </w:r>
    </w:p>
    <w:bookmarkEnd w:id="28"/>
    <w:bookmarkEnd w:id="29"/>
    <w:bookmarkStart w:id="30" w:name="safety-and-ethical-considerations"/>
    <w:p>
      <w:pPr>
        <w:pStyle w:val="Heading2"/>
      </w:pPr>
      <w:r>
        <w:t xml:space="preserve">6. Safety and Ethical Considerations</w:t>
      </w:r>
    </w:p>
    <w:p>
      <w:pPr>
        <w:pStyle w:val="FirstParagraph"/>
      </w:pPr>
      <w:r>
        <w:t xml:space="preserve">Safety is paramount in the Mason experiment. All personnel must adhere to the following guidelines:</w:t>
      </w:r>
    </w:p>
    <w:p>
      <w:pPr>
        <w:numPr>
          <w:ilvl w:val="0"/>
          <w:numId w:val="1004"/>
        </w:numPr>
        <w:pStyle w:val="Compact"/>
      </w:pPr>
      <w:r>
        <w:t xml:space="preserve">Wear appropriate personal protective equipment (PPE) at all times, including helmets, gloves, and safety glasses.</w:t>
      </w:r>
    </w:p>
    <w:p>
      <w:pPr>
        <w:numPr>
          <w:ilvl w:val="0"/>
          <w:numId w:val="1004"/>
        </w:numPr>
        <w:pStyle w:val="Compact"/>
      </w:pPr>
      <w:r>
        <w:t xml:space="preserve">Follow local South African occupational health and safety regulations.</w:t>
      </w:r>
    </w:p>
    <w:p>
      <w:pPr>
        <w:numPr>
          <w:ilvl w:val="0"/>
          <w:numId w:val="1004"/>
        </w:numPr>
        <w:pStyle w:val="Compact"/>
      </w:pPr>
      <w:r>
        <w:t xml:space="preserve">Ensure that test frames are securely anchored to prevent damage from strong winds.</w:t>
      </w:r>
    </w:p>
    <w:p>
      <w:pPr>
        <w:numPr>
          <w:ilvl w:val="0"/>
          <w:numId w:val="1004"/>
        </w:numPr>
        <w:pStyle w:val="Compact"/>
      </w:pPr>
      <w:r>
        <w:t xml:space="preserve">Handle all materials with care to avoid injury or environmental contamination.</w:t>
      </w:r>
    </w:p>
    <w:p>
      <w:pPr>
        <w:pStyle w:val="FirstParagraph"/>
      </w:pPr>
      <w:r>
        <w:t xml:space="preserve">The experiment will also consider the ethical implications of material testing, ensuring that no harmful substances are released into the environment.</w:t>
      </w:r>
    </w:p>
    <w:bookmarkEnd w:id="30"/>
    <w:bookmarkStart w:id="31" w:name="data-analysis-and-reporting"/>
    <w:p>
      <w:pPr>
        <w:pStyle w:val="Heading2"/>
      </w:pPr>
      <w:r>
        <w:t xml:space="preserve">7. Data Analysis and Reporting</w:t>
      </w:r>
    </w:p>
    <w:p>
      <w:pPr>
        <w:pStyle w:val="FirstParagraph"/>
      </w:pPr>
      <w:r>
        <w:t xml:space="preserve">Collected data will be analyzed using statistical methods to determine the performance of Mason materials compared to control samples. Key performance indicators (KPIs) include thermal efficiency, corrosion resistance, and structural durability. Results will be compiled into a comprehensive report, highlighting the suitability of Mason materials for construction in</w:t>
      </w:r>
      <w:r>
        <w:t xml:space="preserve"> </w:t>
      </w:r>
      <w:r>
        <w:rPr>
          <w:bCs/>
          <w:b/>
        </w:rPr>
        <w:t xml:space="preserve">South Africa Cape Town</w:t>
      </w:r>
      <w:r>
        <w:t xml:space="preserve"> </w:t>
      </w:r>
      <w:r>
        <w:t xml:space="preserve">and similar climates.</w:t>
      </w:r>
    </w:p>
    <w:bookmarkEnd w:id="31"/>
    <w:bookmarkStart w:id="32" w:name="conclusion"/>
    <w:p>
      <w:pPr>
        <w:pStyle w:val="Heading2"/>
      </w:pPr>
      <w:r>
        <w:t xml:space="preserve">8. Conclusion</w:t>
      </w:r>
    </w:p>
    <w:p>
      <w:pPr>
        <w:pStyle w:val="FirstParagraph"/>
      </w:pPr>
      <w:r>
        <w:t xml:space="preserve">This Experiment Protocol for the Mason project provides a detailed framework for evaluating innovative building materials in the unique environmental context of Cape Town. By adhering to this protocol, we aim to generate reliable data that can inform future construction practices and contribute to sustainable development in South Africa.</w:t>
      </w:r>
    </w:p>
    <w:bookmarkEnd w:id="32"/>
    <w:p>
      <w:pPr>
        <w:pStyle w:val="BodyText"/>
      </w:pPr>
      <w:r>
        <w:rPr>
          <w:bCs/>
          <w:b/>
        </w:rPr>
        <w:t xml:space="preserve">Document Control:</w:t>
      </w:r>
    </w:p>
    <w:p>
      <w:pPr>
        <w:pStyle w:val="BodyText"/>
      </w:pPr>
      <w:r>
        <w:t xml:space="preserve">Prepared by: [Your Name/Title]</w:t>
      </w:r>
    </w:p>
    <w:p>
      <w:pPr>
        <w:pStyle w:val="BodyText"/>
      </w:pPr>
      <w:r>
        <w:t xml:space="preserve">Reviewed by: [Reviewer Name/Title]</w:t>
      </w:r>
    </w:p>
    <w:p>
      <w:pPr>
        <w:pStyle w:val="BodyText"/>
      </w:pPr>
      <w:r>
        <w:t xml:space="preserve">Approved by: [Approver Name/Title]</w:t>
      </w:r>
    </w:p>
    <w:p>
      <w:pPr>
        <w:pStyle w:val="BodyText"/>
      </w:pPr>
      <w:r>
        <w:t xml:space="preserve">For internal use only. Do not distribute without permission.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South Africa Cape Town</dc:title>
  <dc:creator/>
  <dc:language>en</dc:language>
  <cp:keywords/>
  <dcterms:created xsi:type="dcterms:W3CDTF">2026-10-10T04:33:44Z</dcterms:created>
  <dcterms:modified xsi:type="dcterms:W3CDTF">2026-10-10T04:33:44Z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