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Zurich,</w:t>
      </w:r>
      <w:r>
        <w:t xml:space="preserve"> </w:t>
      </w:r>
      <w:r>
        <w:t xml:space="preserve">Switzerland</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Zurich, Switzerland</w:t>
      </w:r>
    </w:p>
    <w:p>
      <w:pPr>
        <w:pStyle w:val="BodyText"/>
      </w:pPr>
      <w:r>
        <w:rPr>
          <w:bCs/>
          <w:b/>
        </w:rPr>
        <w:t xml:space="preserve">Protocol ID:</w:t>
      </w:r>
      <w:r>
        <w:t xml:space="preserve"> </w:t>
      </w:r>
      <w:r>
        <w:t xml:space="preserve">ZH-MASON-2024-001</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procedures, methodologies, and safety measures required for the "Mason" project. The Mason experiment is designed to evaluate the structural integrity and thermal efficiency of advanced masonry composites under controlled environmental conditions. Given the high standards of construction and engineering in Switzerland Zurich, this protocol adheres strictly to local building codes, environmental regulations, and scientific best practices.</w:t>
      </w:r>
    </w:p>
    <w:p>
      <w:pPr>
        <w:pStyle w:val="BodyText"/>
      </w:pPr>
      <w:r>
        <w:t xml:space="preserve">The primary objective is to determine the performance metrics of Mason materials when subjected to varying humidity levels and temperature fluctuations typical of the Zurich climate. This data will contribute to sustainable building practices and enhance the durability of masonry structures in urban environments.</w:t>
      </w:r>
    </w:p>
    <w:p>
      <w:pPr>
        <w:pStyle w:val="BodyText"/>
      </w:pPr>
      <w:r>
        <w:t xml:space="preserve">2. Scope and Location</w:t>
      </w:r>
    </w:p>
    <w:p>
      <w:pPr>
        <w:pStyle w:val="BodyText"/>
      </w:pPr>
      <w:r>
        <w:t xml:space="preserve">The Mason experiment will be conducted at the designated research facility located in Zurich, Switzerland. The facility is equipped with state-of-the-art testing chambers and monitoring systems. All activities must comply with Swiss federal laws and cantonal regulations of Zurich regarding material testing, waste disposal, and workplace safety.</w:t>
      </w:r>
    </w:p>
    <w:p>
      <w:pPr>
        <w:pStyle w:val="BodyText"/>
      </w:pPr>
      <w:r>
        <w:t xml:space="preserve">The scope includes:</w:t>
      </w:r>
    </w:p>
    <w:p>
      <w:pPr>
        <w:numPr>
          <w:ilvl w:val="0"/>
          <w:numId w:val="1001"/>
        </w:numPr>
        <w:pStyle w:val="Compact"/>
      </w:pPr>
      <w:r>
        <w:t xml:space="preserve">Preparation of Mason composite samples.</w:t>
      </w:r>
    </w:p>
    <w:p>
      <w:pPr>
        <w:numPr>
          <w:ilvl w:val="0"/>
          <w:numId w:val="1001"/>
        </w:numPr>
        <w:pStyle w:val="Compact"/>
      </w:pPr>
      <w:r>
        <w:t xml:space="preserve">Execution of thermal and structural tests.</w:t>
      </w:r>
    </w:p>
    <w:p>
      <w:pPr>
        <w:numPr>
          <w:ilvl w:val="0"/>
          <w:numId w:val="1001"/>
        </w:numPr>
        <w:pStyle w:val="Compact"/>
      </w:pPr>
      <w:r>
        <w:t xml:space="preserve">Data collection and analysis.</w:t>
      </w:r>
    </w:p>
    <w:p>
      <w:pPr>
        <w:numPr>
          <w:ilvl w:val="0"/>
          <w:numId w:val="1001"/>
        </w:numPr>
        <w:pStyle w:val="Compact"/>
      </w:pPr>
      <w:r>
        <w:t xml:space="preserve">Reporting results in accordance with Swiss scientific standards.</w:t>
      </w:r>
    </w:p>
    <w:p>
      <w:pPr>
        <w:pStyle w:val="FirstParagraph"/>
      </w:pPr>
      <w:r>
        <w:t xml:space="preserve">3. Materials and Equipment</w:t>
      </w:r>
    </w:p>
    <w:p>
      <w:pPr>
        <w:pStyle w:val="BodyText"/>
      </w:pPr>
      <w:r>
        <w:t xml:space="preserve">The following materials and equipment are required for the Mason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Mason Composite Samples</w:t>
            </w:r>
          </w:p>
        </w:tc>
        <w:tc>
          <w:tcPr/>
          <w:p>
            <w:pPr>
              <w:pStyle w:val="Compact"/>
              <w:jc w:val="left"/>
            </w:pPr>
            <w:r>
              <w:t xml:space="preserve">Standardized blocks (20cm x 10cm x 10cm)</w:t>
            </w:r>
          </w:p>
        </w:tc>
        <w:tc>
          <w:tcPr/>
          <w:p>
            <w:pPr>
              <w:pStyle w:val="Compact"/>
              <w:jc w:val="left"/>
            </w:pPr>
            <w:r>
              <w:t xml:space="preserve">50</w:t>
            </w:r>
          </w:p>
        </w:tc>
      </w:tr>
      <w:tr>
        <w:tc>
          <w:tcPr/>
          <w:p>
            <w:pPr>
              <w:pStyle w:val="Compact"/>
              <w:jc w:val="left"/>
            </w:pPr>
            <w:r>
              <w:t xml:space="preserve">Thermal Chamber</w:t>
            </w:r>
          </w:p>
        </w:tc>
        <w:tc>
          <w:tcPr/>
          <w:p>
            <w:pPr>
              <w:pStyle w:val="Compact"/>
              <w:jc w:val="left"/>
            </w:pPr>
            <w:r>
              <w:t xml:space="preserve">Capable of -20°C to +60°C</w:t>
            </w:r>
          </w:p>
        </w:tc>
        <w:tc>
          <w:tcPr/>
          <w:p>
            <w:pPr>
              <w:pStyle w:val="Compact"/>
              <w:jc w:val="left"/>
            </w:pPr>
            <w:r>
              <w:t xml:space="preserve">1</w:t>
            </w:r>
          </w:p>
        </w:tc>
      </w:tr>
      <w:tr>
        <w:tc>
          <w:tcPr/>
          <w:p>
            <w:pPr>
              <w:pStyle w:val="Compact"/>
              <w:jc w:val="left"/>
            </w:pPr>
            <w:r>
              <w:t xml:space="preserve">Humidity Controller</w:t>
            </w:r>
          </w:p>
        </w:tc>
        <w:tc>
          <w:tcPr/>
          <w:p>
            <w:pPr>
              <w:pStyle w:val="Compact"/>
              <w:jc w:val="left"/>
            </w:pPr>
            <w:r>
              <w:t xml:space="preserve">Range: 10% to 95% RH</w:t>
            </w:r>
          </w:p>
        </w:tc>
        <w:tc>
          <w:tcPr/>
          <w:p>
            <w:pPr>
              <w:pStyle w:val="Compact"/>
              <w:jc w:val="left"/>
            </w:pPr>
            <w:r>
              <w:t xml:space="preserve">1</w:t>
            </w:r>
          </w:p>
        </w:tc>
      </w:tr>
      <w:tr>
        <w:tc>
          <w:tcPr/>
          <w:p>
            <w:pPr>
              <w:pStyle w:val="Compact"/>
              <w:jc w:val="left"/>
            </w:pPr>
            <w:r>
              <w:t xml:space="preserve">Load Testing Machine</w:t>
            </w:r>
          </w:p>
        </w:tc>
        <w:tc>
          <w:tcPr/>
          <w:p>
            <w:pPr>
              <w:pStyle w:val="Compact"/>
              <w:jc w:val="left"/>
            </w:pPr>
            <w:r>
              <w:t xml:space="preserve">Capacity: 500 kN</w:t>
            </w:r>
          </w:p>
        </w:tc>
        <w:tc>
          <w:tcPr/>
          <w:p>
            <w:pPr>
              <w:pStyle w:val="Compact"/>
              <w:jc w:val="left"/>
            </w:pPr>
            <w:r>
              <w:t xml:space="preserve">1</w:t>
            </w:r>
          </w:p>
        </w:tc>
      </w:tr>
      <w:tr>
        <w:tc>
          <w:tcPr/>
          <w:p>
            <w:pPr>
              <w:pStyle w:val="Compact"/>
              <w:jc w:val="left"/>
            </w:pPr>
            <w:r>
              <w:t xml:space="preserve">Data Loggers</w:t>
            </w:r>
          </w:p>
        </w:tc>
        <w:tc>
          <w:tcPr/>
          <w:p>
            <w:pPr>
              <w:pStyle w:val="Compact"/>
              <w:jc w:val="left"/>
            </w:pPr>
            <w:r>
              <w:t xml:space="preserve">High-precision sensors</w:t>
            </w:r>
          </w:p>
        </w:tc>
        <w:tc>
          <w:tcPr/>
          <w:p>
            <w:pPr>
              <w:pStyle w:val="Compact"/>
              <w:jc w:val="left"/>
            </w:pPr>
            <w:r>
              <w:t xml:space="preserve">10</w:t>
            </w:r>
          </w:p>
        </w:tc>
      </w:tr>
    </w:tbl>
    <w:p>
      <w:pPr>
        <w:pStyle w:val="BodyText"/>
      </w:pPr>
      <w:r>
        <w:t xml:space="preserve">4. Methodology</w:t>
      </w:r>
    </w:p>
    <w:p>
      <w:pPr>
        <w:pStyle w:val="BodyText"/>
      </w:pPr>
      <w:r>
        <w:t xml:space="preserve">The Mason experiment will follow a structured methodology to ensure accuracy and reproducibility:</w:t>
      </w:r>
    </w:p>
    <w:p>
      <w:pPr>
        <w:numPr>
          <w:ilvl w:val="0"/>
          <w:numId w:val="1002"/>
        </w:numPr>
        <w:pStyle w:val="Compact"/>
      </w:pPr>
      <w:r>
        <w:rPr>
          <w:bCs/>
          <w:b/>
        </w:rPr>
        <w:t xml:space="preserve">Sample Preparation:</w:t>
      </w:r>
      <w:r>
        <w:t xml:space="preserve"> </w:t>
      </w:r>
      <w:r>
        <w:t xml:space="preserve">Mason composite samples will be prepared according to standardized dimensions and cured for 28 days under controlled conditions in Zurich.</w:t>
      </w:r>
    </w:p>
    <w:p>
      <w:pPr>
        <w:numPr>
          <w:ilvl w:val="0"/>
          <w:numId w:val="1002"/>
        </w:numPr>
        <w:pStyle w:val="Compact"/>
      </w:pPr>
      <w:r>
        <w:rPr>
          <w:bCs/>
          <w:b/>
        </w:rPr>
        <w:t xml:space="preserve">Baseline Testing:</w:t>
      </w:r>
      <w:r>
        <w:t xml:space="preserve"> </w:t>
      </w:r>
      <w:r>
        <w:t xml:space="preserve">Initial measurements of density, compressive strength, and thermal conductivity will be recorded.</w:t>
      </w:r>
    </w:p>
    <w:p>
      <w:pPr>
        <w:numPr>
          <w:ilvl w:val="0"/>
          <w:numId w:val="1002"/>
        </w:numPr>
        <w:pStyle w:val="Compact"/>
      </w:pPr>
      <w:r>
        <w:rPr>
          <w:bCs/>
          <w:b/>
        </w:rPr>
        <w:t xml:space="preserve">Environmental Exposure:</w:t>
      </w:r>
      <w:r>
        <w:t xml:space="preserve"> </w:t>
      </w:r>
      <w:r>
        <w:t xml:space="preserve">Samples will be placed in the thermal chamber and subjected to cyclic temperature and humidity changes simulating Zurich's seasonal variations.</w:t>
      </w:r>
    </w:p>
    <w:p>
      <w:pPr>
        <w:numPr>
          <w:ilvl w:val="0"/>
          <w:numId w:val="1002"/>
        </w:numPr>
        <w:pStyle w:val="Compact"/>
      </w:pPr>
      <w:r>
        <w:rPr>
          <w:bCs/>
          <w:b/>
        </w:rPr>
        <w:t xml:space="preserve">Structural Testing:</w:t>
      </w:r>
      <w:r>
        <w:t xml:space="preserve"> </w:t>
      </w:r>
      <w:r>
        <w:t xml:space="preserve">After exposure, samples will undergo load testing to assess any degradation in structural integrity.</w:t>
      </w:r>
    </w:p>
    <w:p>
      <w:pPr>
        <w:numPr>
          <w:ilvl w:val="0"/>
          <w:numId w:val="1002"/>
        </w:numPr>
        <w:pStyle w:val="Compact"/>
      </w:pPr>
      <w:r>
        <w:rPr>
          <w:bCs/>
          <w:b/>
        </w:rPr>
        <w:t xml:space="preserve">Data Analysis:</w:t>
      </w:r>
      <w:r>
        <w:t xml:space="preserve"> </w:t>
      </w:r>
      <w:r>
        <w:t xml:space="preserve">Results will be analyzed using statistical methods to determine the performance of Mason materials.</w:t>
      </w:r>
    </w:p>
    <w:p>
      <w:pPr>
        <w:pStyle w:val="FirstParagraph"/>
      </w:pPr>
      <w:r>
        <w:t xml:space="preserve">5. Safety and Compliance</w:t>
      </w:r>
    </w:p>
    <w:p>
      <w:pPr>
        <w:pStyle w:val="BodyText"/>
      </w:pPr>
      <w:r>
        <w:t xml:space="preserve">Safety is paramount in the Mason experiment. All personnel must adhere to the following guidelines:</w:t>
      </w:r>
    </w:p>
    <w:p>
      <w:pPr>
        <w:numPr>
          <w:ilvl w:val="0"/>
          <w:numId w:val="1003"/>
        </w:numPr>
        <w:pStyle w:val="Compact"/>
      </w:pPr>
      <w:r>
        <w:t xml:space="preserve">Wear appropriate personal protective equipment (PPE), including safety glasses, gloves, and steel-toed boots.</w:t>
      </w:r>
    </w:p>
    <w:p>
      <w:pPr>
        <w:numPr>
          <w:ilvl w:val="0"/>
          <w:numId w:val="1003"/>
        </w:numPr>
        <w:pStyle w:val="Compact"/>
      </w:pPr>
      <w:r>
        <w:t xml:space="preserve">Follow all safety protocols for operating heavy machinery and electrical equipment.</w:t>
      </w:r>
    </w:p>
    <w:p>
      <w:pPr>
        <w:numPr>
          <w:ilvl w:val="0"/>
          <w:numId w:val="1003"/>
        </w:numPr>
        <w:pStyle w:val="Compact"/>
      </w:pPr>
      <w:r>
        <w:t xml:space="preserve">Ensure proper ventilation in the testing area to prevent exposure to dust or fumes.</w:t>
      </w:r>
    </w:p>
    <w:p>
      <w:pPr>
        <w:numPr>
          <w:ilvl w:val="0"/>
          <w:numId w:val="1003"/>
        </w:numPr>
        <w:pStyle w:val="Compact"/>
      </w:pPr>
      <w:r>
        <w:t xml:space="preserve">Comply with Swiss occupational health and safety regulations.</w:t>
      </w:r>
    </w:p>
    <w:p>
      <w:pPr>
        <w:numPr>
          <w:ilvl w:val="0"/>
          <w:numId w:val="1003"/>
        </w:numPr>
        <w:pStyle w:val="Compact"/>
      </w:pPr>
      <w:r>
        <w:t xml:space="preserve">Dispose of waste materials in accordance with Zurich environmental guidelines.</w:t>
      </w:r>
    </w:p>
    <w:p>
      <w:pPr>
        <w:pStyle w:val="FirstParagraph"/>
      </w:pPr>
      <w:r>
        <w:t xml:space="preserve">6. Data Management and Reporting</w:t>
      </w:r>
    </w:p>
    <w:p>
      <w:pPr>
        <w:pStyle w:val="BodyText"/>
      </w:pPr>
      <w:r>
        <w:t xml:space="preserve">All data collected during the Mason experiment will be stored securely and managed in compliance with Swiss data protection laws. A detailed report will be prepared, including:</w:t>
      </w:r>
    </w:p>
    <w:p>
      <w:pPr>
        <w:numPr>
          <w:ilvl w:val="0"/>
          <w:numId w:val="1004"/>
        </w:numPr>
        <w:pStyle w:val="Compact"/>
      </w:pPr>
      <w:r>
        <w:t xml:space="preserve">Summary of objectives and methodology.</w:t>
      </w:r>
    </w:p>
    <w:p>
      <w:pPr>
        <w:numPr>
          <w:ilvl w:val="0"/>
          <w:numId w:val="1004"/>
        </w:numPr>
        <w:pStyle w:val="Compact"/>
      </w:pPr>
      <w:r>
        <w:t xml:space="preserve">Results of thermal and structural tests.</w:t>
      </w:r>
    </w:p>
    <w:p>
      <w:pPr>
        <w:numPr>
          <w:ilvl w:val="0"/>
          <w:numId w:val="1004"/>
        </w:numPr>
        <w:pStyle w:val="Compact"/>
      </w:pPr>
      <w:r>
        <w:t xml:space="preserve">Analysis of Mason material performance.</w:t>
      </w:r>
    </w:p>
    <w:p>
      <w:pPr>
        <w:numPr>
          <w:ilvl w:val="0"/>
          <w:numId w:val="1004"/>
        </w:numPr>
        <w:pStyle w:val="Compact"/>
      </w:pPr>
      <w:r>
        <w:t xml:space="preserve">Recommendations for future research and applications.</w:t>
      </w:r>
    </w:p>
    <w:p>
      <w:pPr>
        <w:pStyle w:val="FirstParagraph"/>
      </w:pPr>
      <w:r>
        <w:t xml:space="preserve">The report will be submitted to the relevant authorities in Zurich and shared with stakeholders involved in the Mason project.</w:t>
      </w:r>
    </w:p>
    <w:p>
      <w:pPr>
        <w:pStyle w:val="BodyText"/>
      </w:pPr>
      <w:r>
        <w:t xml:space="preserve">7. Timeline</w:t>
      </w:r>
    </w:p>
    <w:p>
      <w:pPr>
        <w:pStyle w:val="BodyText"/>
      </w:pPr>
      <w:r>
        <w:t xml:space="preserve">The Mason experiment is scheduled to take place over a period of six months:</w:t>
      </w:r>
    </w:p>
    <w:p>
      <w:pPr>
        <w:numPr>
          <w:ilvl w:val="0"/>
          <w:numId w:val="1005"/>
        </w:numPr>
        <w:pStyle w:val="Compact"/>
      </w:pPr>
      <w:r>
        <w:rPr>
          <w:bCs/>
          <w:b/>
        </w:rPr>
        <w:t xml:space="preserve">Month 1:</w:t>
      </w:r>
      <w:r>
        <w:t xml:space="preserve"> </w:t>
      </w:r>
      <w:r>
        <w:t xml:space="preserve">Sample preparation and baseline testing.</w:t>
      </w:r>
    </w:p>
    <w:p>
      <w:pPr>
        <w:numPr>
          <w:ilvl w:val="0"/>
          <w:numId w:val="1005"/>
        </w:numPr>
        <w:pStyle w:val="Compact"/>
      </w:pPr>
      <w:r>
        <w:rPr>
          <w:bCs/>
          <w:b/>
        </w:rPr>
        <w:t xml:space="preserve">Months 2-4:</w:t>
      </w:r>
      <w:r>
        <w:t xml:space="preserve"> </w:t>
      </w:r>
      <w:r>
        <w:t xml:space="preserve">Environmental exposure and monitoring.</w:t>
      </w:r>
    </w:p>
    <w:p>
      <w:pPr>
        <w:numPr>
          <w:ilvl w:val="0"/>
          <w:numId w:val="1005"/>
        </w:numPr>
        <w:pStyle w:val="Compact"/>
      </w:pPr>
      <w:r>
        <w:rPr>
          <w:bCs/>
          <w:b/>
        </w:rPr>
        <w:t xml:space="preserve">Month 5:</w:t>
      </w:r>
      <w:r>
        <w:t xml:space="preserve"> </w:t>
      </w:r>
      <w:r>
        <w:t xml:space="preserve">Structural testing and data collection.</w:t>
      </w:r>
    </w:p>
    <w:p>
      <w:pPr>
        <w:numPr>
          <w:ilvl w:val="0"/>
          <w:numId w:val="1005"/>
        </w:numPr>
        <w:pStyle w:val="Compact"/>
      </w:pPr>
      <w:r>
        <w:rPr>
          <w:bCs/>
          <w:b/>
        </w:rPr>
        <w:t xml:space="preserve">Month 6:</w:t>
      </w:r>
      <w:r>
        <w:t xml:space="preserve"> </w:t>
      </w:r>
      <w:r>
        <w:t xml:space="preserve">Data analysis and report preparation.</w:t>
      </w:r>
    </w:p>
    <w:p>
      <w:pPr>
        <w:pStyle w:val="FirstParagraph"/>
      </w:pPr>
      <w:r>
        <w:t xml:space="preserve">8. Approval and Signatures</w:t>
      </w:r>
    </w:p>
    <w:p>
      <w:pPr>
        <w:pStyle w:val="BodyText"/>
      </w:pPr>
      <w:r>
        <w:t xml:space="preserve">This Experiment Protocol for the Mason project in Switzerland Zurich has been reviewed and approved by the following individuals:</w:t>
      </w:r>
    </w:p>
    <w:p>
      <w:pPr>
        <w:pStyle w:val="BodyText"/>
      </w:pPr>
      <w:r>
        <w:t xml:space="preserve">Lead Researcher</w:t>
      </w:r>
    </w:p>
    <w:p>
      <w:pPr>
        <w:pStyle w:val="BodyText"/>
      </w:pPr>
      <w:r>
        <w:t xml:space="preserve">Safety Officer</w:t>
      </w:r>
    </w:p>
    <w:p>
      <w:pPr>
        <w:pStyle w:val="BodyText"/>
      </w:pP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Zurich, Switzerland</dc:title>
  <dc:creator/>
  <dc:language>en</dc:language>
  <cp:keywords/>
  <dcterms:created xsi:type="dcterms:W3CDTF">2026-10-10T04:00:37Z</dcterms:created>
  <dcterms:modified xsi:type="dcterms:W3CDTF">2026-10-10T04:00:37Z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