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Houston, United States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Dr. Elena Rodriguez</w:t>
      </w:r>
    </w:p>
    <w:p>
      <w:pPr>
        <w:pStyle w:val="BodyText"/>
      </w:pPr>
      <w:r>
        <w:rPr>
          <w:bCs/>
          <w:b/>
        </w:rPr>
        <w:t xml:space="preserve">Department:</w:t>
      </w:r>
      <w:r>
        <w:t xml:space="preserve"> </w:t>
      </w:r>
      <w:r>
        <w:t xml:space="preserve">Environmental Science and Engineering</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the "Mason" project, a comprehensive study focused on the resilience and performance of advanced masonry materials under the specific climatic conditions of Houston, United States. Houston presents a unique environmental challenge due to its subtropical climate, characterized by high humidity, frequent heavy rainfall, and occasional severe storms. The Mason project aims to evaluate the durability, thermal efficiency, and structural integrity of innovative masonry composites designed to withstand these conditions.</w:t>
      </w:r>
    </w:p>
    <w:p>
      <w:pPr>
        <w:pStyle w:val="BodyText"/>
      </w:pPr>
      <w:r>
        <w:t xml:space="preserve">The primary objective of this experiment is to determine whether the new Mason composite materials can outperform traditional brick and concrete blocks in terms of moisture resistance, thermal insulation, and structural stability. This research is critical for improving building standards in Houston and similar climates across the United States.</w:t>
      </w:r>
    </w:p>
    <w:bookmarkEnd w:id="21"/>
    <w:bookmarkStart w:id="22" w:name="objectives"/>
    <w:p>
      <w:pPr>
        <w:pStyle w:val="Heading2"/>
      </w:pPr>
      <w:r>
        <w:t xml:space="preserve">2. Objectives</w:t>
      </w:r>
    </w:p>
    <w:p>
      <w:pPr>
        <w:numPr>
          <w:ilvl w:val="0"/>
          <w:numId w:val="1001"/>
        </w:numPr>
        <w:pStyle w:val="Compact"/>
      </w:pPr>
      <w:r>
        <w:t xml:space="preserve">To assess the moisture absorption and resistance properties of Mason composites in Houston's humid environment.</w:t>
      </w:r>
    </w:p>
    <w:p>
      <w:pPr>
        <w:numPr>
          <w:ilvl w:val="0"/>
          <w:numId w:val="1001"/>
        </w:numPr>
        <w:pStyle w:val="Compact"/>
      </w:pPr>
      <w:r>
        <w:t xml:space="preserve">To evaluate the thermal performance of Mason materials in reducing cooling loads during Houston's hot summers.</w:t>
      </w:r>
    </w:p>
    <w:p>
      <w:pPr>
        <w:numPr>
          <w:ilvl w:val="0"/>
          <w:numId w:val="1001"/>
        </w:numPr>
        <w:pStyle w:val="Compact"/>
      </w:pPr>
      <w:r>
        <w:t xml:space="preserve">To test the structural integrity of Mason composites under simulated storm conditions typical of the Houston area.</w:t>
      </w:r>
    </w:p>
    <w:p>
      <w:pPr>
        <w:numPr>
          <w:ilvl w:val="0"/>
          <w:numId w:val="1001"/>
        </w:numPr>
        <w:pStyle w:val="Compact"/>
      </w:pPr>
      <w:r>
        <w:t xml:space="preserve">To compare the performance of Mason materials with traditional masonry options used in Houston construction.</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Composite Blocks</w:t>
            </w:r>
          </w:p>
        </w:tc>
        <w:tc>
          <w:tcPr/>
          <w:p>
            <w:pPr>
              <w:pStyle w:val="Compact"/>
              <w:jc w:val="left"/>
            </w:pPr>
            <w:r>
              <w:t xml:space="preserve">Experimental masonry units with enhanced moisture-resistant properties</w:t>
            </w:r>
          </w:p>
        </w:tc>
        <w:tc>
          <w:tcPr/>
          <w:p>
            <w:pPr>
              <w:pStyle w:val="Compact"/>
              <w:jc w:val="left"/>
            </w:pPr>
            <w:r>
              <w:t xml:space="preserve">500 units</w:t>
            </w:r>
          </w:p>
        </w:tc>
      </w:tr>
      <w:tr>
        <w:tc>
          <w:tcPr/>
          <w:p>
            <w:pPr>
              <w:pStyle w:val="Compact"/>
              <w:jc w:val="left"/>
            </w:pPr>
            <w:r>
              <w:t xml:space="preserve">Traditional Brick Samples</w:t>
            </w:r>
          </w:p>
        </w:tc>
        <w:tc>
          <w:tcPr/>
          <w:p>
            <w:pPr>
              <w:pStyle w:val="Compact"/>
              <w:jc w:val="left"/>
            </w:pPr>
            <w:r>
              <w:t xml:space="preserve">Standard red clay bricks commonly used in Houston</w:t>
            </w:r>
          </w:p>
        </w:tc>
        <w:tc>
          <w:tcPr/>
          <w:p>
            <w:pPr>
              <w:pStyle w:val="Compact"/>
              <w:jc w:val="left"/>
            </w:pPr>
            <w:r>
              <w:t xml:space="preserve">500 units</w:t>
            </w:r>
          </w:p>
        </w:tc>
      </w:tr>
      <w:tr>
        <w:tc>
          <w:tcPr/>
          <w:p>
            <w:pPr>
              <w:pStyle w:val="Compact"/>
              <w:jc w:val="left"/>
            </w:pPr>
            <w:r>
              <w:t xml:space="preserve">Concrete Blocks</w:t>
            </w:r>
          </w:p>
        </w:tc>
        <w:tc>
          <w:tcPr/>
          <w:p>
            <w:pPr>
              <w:pStyle w:val="Compact"/>
              <w:jc w:val="left"/>
            </w:pPr>
            <w:r>
              <w:t xml:space="preserve">Standard concrete masonry units (CMUs)</w:t>
            </w:r>
          </w:p>
        </w:tc>
        <w:tc>
          <w:tcPr/>
          <w:p>
            <w:pPr>
              <w:pStyle w:val="Compact"/>
              <w:jc w:val="left"/>
            </w:pPr>
            <w:r>
              <w:t xml:space="preserve">500 units</w:t>
            </w:r>
          </w:p>
        </w:tc>
      </w:tr>
      <w:tr>
        <w:tc>
          <w:tcPr/>
          <w:p>
            <w:pPr>
              <w:pStyle w:val="Compact"/>
              <w:jc w:val="left"/>
            </w:pPr>
            <w:r>
              <w:t xml:space="preserve">Moisture Meters</w:t>
            </w:r>
          </w:p>
        </w:tc>
        <w:tc>
          <w:tcPr/>
          <w:p>
            <w:pPr>
              <w:pStyle w:val="Compact"/>
              <w:jc w:val="left"/>
            </w:pPr>
            <w:r>
              <w:t xml:space="preserve">For measuring moisture content in materials</w:t>
            </w:r>
          </w:p>
        </w:tc>
        <w:tc>
          <w:tcPr/>
          <w:p>
            <w:pPr>
              <w:pStyle w:val="Compact"/>
              <w:jc w:val="left"/>
            </w:pPr>
            <w:r>
              <w:t xml:space="preserve">10 units</w:t>
            </w:r>
          </w:p>
        </w:tc>
      </w:tr>
      <w:tr>
        <w:tc>
          <w:tcPr/>
          <w:p>
            <w:pPr>
              <w:pStyle w:val="Compact"/>
              <w:jc w:val="left"/>
            </w:pPr>
            <w:r>
              <w:t xml:space="preserve">Thermal Imaging Cameras</w:t>
            </w:r>
          </w:p>
        </w:tc>
        <w:tc>
          <w:tcPr/>
          <w:p>
            <w:pPr>
              <w:pStyle w:val="Compact"/>
              <w:jc w:val="left"/>
            </w:pPr>
            <w:r>
              <w:t xml:space="preserve">For assessing thermal performance</w:t>
            </w:r>
          </w:p>
        </w:tc>
        <w:tc>
          <w:tcPr/>
          <w:p>
            <w:pPr>
              <w:pStyle w:val="Compact"/>
              <w:jc w:val="left"/>
            </w:pPr>
            <w:r>
              <w:t xml:space="preserve">5 units</w:t>
            </w:r>
          </w:p>
        </w:tc>
      </w:tr>
      <w:tr>
        <w:tc>
          <w:tcPr/>
          <w:p>
            <w:pPr>
              <w:pStyle w:val="Compact"/>
              <w:jc w:val="left"/>
            </w:pPr>
            <w:r>
              <w:t xml:space="preserve">Structural Testing Equipment</w:t>
            </w:r>
          </w:p>
        </w:tc>
        <w:tc>
          <w:tcPr/>
          <w:p>
            <w:pPr>
              <w:pStyle w:val="Compact"/>
              <w:jc w:val="left"/>
            </w:pPr>
            <w:r>
              <w:t xml:space="preserve">For load-bearing and impact resistance tests</w:t>
            </w:r>
          </w:p>
        </w:tc>
        <w:tc>
          <w:tcPr/>
          <w:p>
            <w:pPr>
              <w:pStyle w:val="Compact"/>
              <w:jc w:val="left"/>
            </w:pPr>
            <w:r>
              <w:t xml:space="preserve">1 set</w:t>
            </w:r>
          </w:p>
        </w:tc>
      </w:tr>
    </w:tbl>
    <w:bookmarkEnd w:id="23"/>
    <w:bookmarkStart w:id="27" w:name="methodology"/>
    <w:p>
      <w:pPr>
        <w:pStyle w:val="Heading2"/>
      </w:pPr>
      <w:r>
        <w:t xml:space="preserve">4. Methodology</w:t>
      </w:r>
    </w:p>
    <w:bookmarkStart w:id="24" w:name="site-preparation"/>
    <w:p>
      <w:pPr>
        <w:pStyle w:val="Heading3"/>
      </w:pPr>
      <w:r>
        <w:t xml:space="preserve">4.1 Site Preparation</w:t>
      </w:r>
    </w:p>
    <w:p>
      <w:pPr>
        <w:pStyle w:val="FirstParagraph"/>
      </w:pPr>
      <w:r>
        <w:t xml:space="preserve">The experiment will be conducted at a designated testing facility in Houston, United States, specifically chosen for its exposure to typical local weather conditions. The site will be prepared to ensure accurate data collection, with controlled environments for certain tests and open-air exposure for others.</w:t>
      </w:r>
    </w:p>
    <w:bookmarkEnd w:id="24"/>
    <w:bookmarkStart w:id="25" w:name="sample-installation"/>
    <w:p>
      <w:pPr>
        <w:pStyle w:val="Heading3"/>
      </w:pPr>
      <w:r>
        <w:t xml:space="preserve">4.2 Sample Installation</w:t>
      </w:r>
    </w:p>
    <w:p>
      <w:pPr>
        <w:pStyle w:val="FirstParagraph"/>
      </w:pPr>
      <w:r>
        <w:t xml:space="preserve">Three separate test walls will be constructed using Mason composite blocks, traditional bricks, and concrete blocks, respectively. Each wall will be identical in dimensions (10 feet wide by 8 feet high) and will be exposed to the same environmental conditions. The walls will be monitored over a period of 12 months.</w:t>
      </w:r>
    </w:p>
    <w:bookmarkEnd w:id="25"/>
    <w:bookmarkStart w:id="26" w:name="data-collection-procedures"/>
    <w:p>
      <w:pPr>
        <w:pStyle w:val="Heading3"/>
      </w:pPr>
      <w:r>
        <w:t xml:space="preserve">4.3 Data Collection Procedures</w:t>
      </w:r>
    </w:p>
    <w:p>
      <w:pPr>
        <w:pStyle w:val="FirstParagraph"/>
      </w:pPr>
      <w:r>
        <w:t xml:space="preserve">Data will be collected at regular intervals using the following methods:</w:t>
      </w:r>
    </w:p>
    <w:p>
      <w:pPr>
        <w:numPr>
          <w:ilvl w:val="0"/>
          <w:numId w:val="1002"/>
        </w:numPr>
        <w:pStyle w:val="Compact"/>
      </w:pPr>
      <w:r>
        <w:rPr>
          <w:bCs/>
          <w:b/>
        </w:rPr>
        <w:t xml:space="preserve">Moisture Content:</w:t>
      </w:r>
      <w:r>
        <w:t xml:space="preserve"> </w:t>
      </w:r>
      <w:r>
        <w:t xml:space="preserve">Measured weekly using moisture meters at multiple points on each wall.</w:t>
      </w:r>
    </w:p>
    <w:p>
      <w:pPr>
        <w:numPr>
          <w:ilvl w:val="0"/>
          <w:numId w:val="1002"/>
        </w:numPr>
        <w:pStyle w:val="Compact"/>
      </w:pPr>
      <w:r>
        <w:rPr>
          <w:bCs/>
          <w:b/>
        </w:rPr>
        <w:t xml:space="preserve">Thermal Performance:</w:t>
      </w:r>
      <w:r>
        <w:t xml:space="preserve"> </w:t>
      </w:r>
      <w:r>
        <w:t xml:space="preserve">Assessed monthly using thermal imaging cameras to evaluate heat transfer and insulation properties.</w:t>
      </w:r>
    </w:p>
    <w:p>
      <w:pPr>
        <w:numPr>
          <w:ilvl w:val="0"/>
          <w:numId w:val="1002"/>
        </w:numPr>
        <w:pStyle w:val="Compact"/>
      </w:pPr>
      <w:r>
        <w:rPr>
          <w:bCs/>
          <w:b/>
        </w:rPr>
        <w:t xml:space="preserve">Structural Integrity:</w:t>
      </w:r>
      <w:r>
        <w:t xml:space="preserve"> </w:t>
      </w:r>
      <w:r>
        <w:t xml:space="preserve">Tested quarterly using load-bearing equipment to simulate stress conditions.</w:t>
      </w:r>
    </w:p>
    <w:bookmarkEnd w:id="26"/>
    <w:bookmarkEnd w:id="27"/>
    <w:bookmarkStart w:id="28" w:name="safety-protocols"/>
    <w:p>
      <w:pPr>
        <w:pStyle w:val="Heading2"/>
      </w:pPr>
      <w:r>
        <w:t xml:space="preserve">5. Safety Protocols</w:t>
      </w:r>
    </w:p>
    <w:p>
      <w:pPr>
        <w:pStyle w:val="FirstParagraph"/>
      </w:pPr>
      <w:r>
        <w:rPr>
          <w:bCs/>
          <w:b/>
        </w:rPr>
        <w:t xml:space="preserve">Important:</w:t>
      </w:r>
      <w:r>
        <w:t xml:space="preserve"> </w:t>
      </w:r>
      <w:r>
        <w:t xml:space="preserve">All personnel involved in the Mason experiment must adhere to the following safety guidelines:</w:t>
      </w:r>
    </w:p>
    <w:p>
      <w:pPr>
        <w:numPr>
          <w:ilvl w:val="0"/>
          <w:numId w:val="1003"/>
        </w:numPr>
        <w:pStyle w:val="Compact"/>
      </w:pPr>
      <w:r>
        <w:t xml:space="preserve">Wear appropriate personal protective equipment (PPE), including hard hats, gloves, and safety glasses.</w:t>
      </w:r>
    </w:p>
    <w:p>
      <w:pPr>
        <w:numPr>
          <w:ilvl w:val="0"/>
          <w:numId w:val="1003"/>
        </w:numPr>
        <w:pStyle w:val="Compact"/>
      </w:pPr>
      <w:r>
        <w:t xml:space="preserve">Follow all local and federal safety regulations applicable to construction and testing in Houston, United States.</w:t>
      </w:r>
    </w:p>
    <w:p>
      <w:pPr>
        <w:numPr>
          <w:ilvl w:val="0"/>
          <w:numId w:val="1003"/>
        </w:numPr>
        <w:pStyle w:val="Compact"/>
      </w:pPr>
      <w:r>
        <w:t xml:space="preserve">Ensure that all testing equipment is properly calibrated and maintained.</w:t>
      </w:r>
    </w:p>
    <w:p>
      <w:pPr>
        <w:numPr>
          <w:ilvl w:val="0"/>
          <w:numId w:val="1003"/>
        </w:numPr>
        <w:pStyle w:val="Compact"/>
      </w:pPr>
      <w:r>
        <w:t xml:space="preserve">Conduct regular safety briefings and inspections.</w:t>
      </w:r>
    </w:p>
    <w:bookmarkEnd w:id="28"/>
    <w:bookmarkStart w:id="29" w:name="data-analysis"/>
    <w:p>
      <w:pPr>
        <w:pStyle w:val="Heading2"/>
      </w:pPr>
      <w:r>
        <w:t xml:space="preserve">6. Data Analysis</w:t>
      </w:r>
    </w:p>
    <w:p>
      <w:pPr>
        <w:pStyle w:val="FirstParagraph"/>
      </w:pPr>
      <w:r>
        <w:t xml:space="preserve">Collected data will be analyzed using statistical methods to compare the performance of Mason composites with traditional materials. Key performance indicators (KPIs) will include moisture absorption rates, thermal conductivity, and structural load capacity. Results will be documented in a comprehensive report, highlighting the advantages and limitations of Mason materials in the context of Houston's climate.</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Site Preparation</w:t>
            </w:r>
          </w:p>
        </w:tc>
        <w:tc>
          <w:tcPr/>
          <w:p>
            <w:pPr>
              <w:pStyle w:val="Compact"/>
              <w:jc w:val="left"/>
            </w:pPr>
            <w:r>
              <w:t xml:space="preserve">1 month</w:t>
            </w:r>
          </w:p>
        </w:tc>
        <w:tc>
          <w:tcPr/>
          <w:p>
            <w:pPr>
              <w:pStyle w:val="Compact"/>
              <w:jc w:val="left"/>
            </w:pPr>
            <w:r>
              <w:t xml:space="preserve">Prepare testing facility and install monitoring equipment.</w:t>
            </w:r>
          </w:p>
        </w:tc>
      </w:tr>
      <w:tr>
        <w:tc>
          <w:tcPr/>
          <w:p>
            <w:pPr>
              <w:pStyle w:val="Compact"/>
              <w:jc w:val="left"/>
            </w:pPr>
            <w:r>
              <w:t xml:space="preserve">Sample Installation</w:t>
            </w:r>
          </w:p>
        </w:tc>
        <w:tc>
          <w:tcPr/>
          <w:p>
            <w:pPr>
              <w:pStyle w:val="Compact"/>
              <w:jc w:val="left"/>
            </w:pPr>
            <w:r>
              <w:t xml:space="preserve">1 month</w:t>
            </w:r>
          </w:p>
        </w:tc>
        <w:tc>
          <w:tcPr/>
          <w:p>
            <w:pPr>
              <w:pStyle w:val="Compact"/>
              <w:jc w:val="left"/>
            </w:pPr>
            <w:r>
              <w:t xml:space="preserve">Construct test walls using Mason and traditional materials.</w:t>
            </w:r>
          </w:p>
        </w:tc>
      </w:tr>
      <w:tr>
        <w:tc>
          <w:tcPr/>
          <w:p>
            <w:pPr>
              <w:pStyle w:val="Compact"/>
              <w:jc w:val="left"/>
            </w:pPr>
            <w:r>
              <w:t xml:space="preserve">Data Collection</w:t>
            </w:r>
          </w:p>
        </w:tc>
        <w:tc>
          <w:tcPr/>
          <w:p>
            <w:pPr>
              <w:pStyle w:val="Compact"/>
              <w:jc w:val="left"/>
            </w:pPr>
            <w:r>
              <w:t xml:space="preserve">12 months</w:t>
            </w:r>
          </w:p>
        </w:tc>
        <w:tc>
          <w:tcPr/>
          <w:p>
            <w:pPr>
              <w:pStyle w:val="Compact"/>
              <w:jc w:val="left"/>
            </w:pPr>
            <w:r>
              <w:t xml:space="preserve">Monitor and record data at regular intervals.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collected data and prepare final report.</w:t>
            </w:r>
          </w:p>
        </w:tc>
      </w:tr>
    </w:tbl>
    <w:bookmarkEnd w:id="30"/>
    <w:bookmarkStart w:id="31" w:name="conclusion"/>
    <w:p>
      <w:pPr>
        <w:pStyle w:val="Heading2"/>
      </w:pPr>
      <w:r>
        <w:t xml:space="preserve">8. Conclusion</w:t>
      </w:r>
    </w:p>
    <w:p>
      <w:pPr>
        <w:pStyle w:val="FirstParagraph"/>
      </w:pPr>
      <w:r>
        <w:t xml:space="preserve">The Mason experiment protocol is designed to provide valuable insights into the performance of advanced masonry materials in Houston, United States. By rigorously testing these materials under local conditions, we aim to contribute to the development of more resilient and efficient building practices. The findings from this study will be shared with relevant stakeholders, including construction companies, policymakers, and academic institutions, to promote the adoption of innovative masonry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Houston, United States</dc:title>
  <dc:creator/>
  <dc:language>en</dc:language>
  <cp:keywords/>
  <dcterms:created xsi:type="dcterms:W3CDTF">2026-10-10T01:05:57Z</dcterms:created>
  <dcterms:modified xsi:type="dcterms:W3CDTF">2026-10-10T01:05:57Z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