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p>
    <w:bookmarkStart w:id="33" w:name="experiment-protocol-mason"/>
    <w:p>
      <w:pPr>
        <w:pStyle w:val="Heading1"/>
      </w:pPr>
      <w:r>
        <w:t xml:space="preserve">Experiment Protocol: Mason</w:t>
      </w:r>
    </w:p>
    <w:p>
      <w:pPr>
        <w:pStyle w:val="FirstParagraph"/>
      </w:pPr>
      <w:r>
        <w:rPr>
          <w:bCs/>
          <w:b/>
        </w:rPr>
        <w:t xml:space="preserve">Protocol ID:</w:t>
      </w:r>
      <w:r>
        <w:t xml:space="preserve"> </w:t>
      </w:r>
      <w:r>
        <w:t xml:space="preserve">EXP-MA-2023-001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Los Angeles</w:t>
      </w:r>
      <w:r>
        <w:br/>
      </w:r>
      <w:r>
        <w:rPr>
          <w:bCs/>
          <w:b/>
        </w:rPr>
        <w:t xml:space="preserve">Principal Investigator:</w:t>
      </w:r>
      <w:r>
        <w:t xml:space="preserve"> </w:t>
      </w:r>
      <w:r>
        <w:t xml:space="preserve">Dr. Elena Rodriguez</w:t>
      </w:r>
      <w:r>
        <w:br/>
      </w:r>
      <w:r>
        <w:rPr>
          <w:bCs/>
          <w:b/>
        </w:rPr>
        <w:t xml:space="preserve">Department:</w:t>
      </w:r>
      <w:r>
        <w:t xml:space="preserve"> </w:t>
      </w:r>
      <w:r>
        <w:t xml:space="preserve">Urban Environmental Science</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project designated as "Mason." The Mason project is a critical initiative designed to evaluate the structural integrity and environmental resilience of advanced composite materials under specific climatic conditions found in the United States Los Angeles region. Given the unique combination of seismic activity, temperature fluctuations, and high UV exposure characteristic of Los Angeles, this experiment aims to provide empirical data that will inform future construction standards and material science applications.</w:t>
      </w:r>
    </w:p>
    <w:p>
      <w:pPr>
        <w:pStyle w:val="BodyText"/>
      </w:pPr>
      <w:r>
        <w:t xml:space="preserve">The Mason protocol is structured to ensure scientific rigor, safety, and compliance with all relevant local, state, and federal regulations. The primary objective is to determine how the Mason composite performs over a 12-month period when exposed to the natural elements of the Los Angeles basin.</w:t>
      </w:r>
    </w:p>
    <w:bookmarkEnd w:id="20"/>
    <w:bookmarkStart w:id="21" w:name="objectives"/>
    <w:p>
      <w:pPr>
        <w:pStyle w:val="Heading2"/>
      </w:pPr>
      <w:r>
        <w:t xml:space="preserve">2. Objectives</w:t>
      </w:r>
    </w:p>
    <w:p>
      <w:pPr>
        <w:pStyle w:val="FirstParagraph"/>
      </w:pPr>
      <w:r>
        <w:t xml:space="preserve">The specific objectives of the Mason experiment are as follows:</w:t>
      </w:r>
    </w:p>
    <w:p>
      <w:pPr>
        <w:numPr>
          <w:ilvl w:val="0"/>
          <w:numId w:val="1001"/>
        </w:numPr>
        <w:pStyle w:val="Compact"/>
      </w:pPr>
      <w:r>
        <w:t xml:space="preserve">To assess the degradation rate of Mason composites under high UV radiation typical of Southern California.</w:t>
      </w:r>
    </w:p>
    <w:p>
      <w:pPr>
        <w:numPr>
          <w:ilvl w:val="0"/>
          <w:numId w:val="1001"/>
        </w:numPr>
        <w:pStyle w:val="Compact"/>
      </w:pPr>
      <w:r>
        <w:t xml:space="preserve">To evaluate the thermal expansion and contraction properties of the material during Los Angeles seasonal temperature shifts.</w:t>
      </w:r>
    </w:p>
    <w:p>
      <w:pPr>
        <w:numPr>
          <w:ilvl w:val="0"/>
          <w:numId w:val="1001"/>
        </w:numPr>
        <w:pStyle w:val="Compact"/>
      </w:pPr>
      <w:r>
        <w:t xml:space="preserve">To monitor the material's response to simulated seismic vibrations consistent with the geological profile of the United States Los Angeles area.</w:t>
      </w:r>
    </w:p>
    <w:p>
      <w:pPr>
        <w:numPr>
          <w:ilvl w:val="0"/>
          <w:numId w:val="1001"/>
        </w:numPr>
        <w:pStyle w:val="Compact"/>
      </w:pPr>
      <w:r>
        <w:t xml:space="preserve">To analyze the long-term durability and maintenance requirements of Mason structures in an urban environment.</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The experiment will be conducted at a controlled testing facility located in the San Fernando Valley, United States Los Angeles. This site was chosen for its representative exposure to both coastal and inland climate patterns. The facility is equipped with advanced monitoring systems to track environmental variables in real-time.</w:t>
      </w:r>
    </w:p>
    <w:bookmarkEnd w:id="22"/>
    <w:bookmarkStart w:id="23" w:name="materials-and-equipment"/>
    <w:p>
      <w:pPr>
        <w:pStyle w:val="Heading3"/>
      </w:pPr>
      <w:r>
        <w:t xml:space="preserve">3.2 Materials and Equipment</w:t>
      </w:r>
    </w:p>
    <w:p>
      <w:pPr>
        <w:pStyle w:val="FirstParagraph"/>
      </w:pPr>
      <w:r>
        <w:t xml:space="preserve">The primary material under investigation is the Mason composite, a proprietary blend of recycled polymers and reinforced fibers. Secondary materials include standard concrete and steel for comparative analysis. Equipment required for the Mason protocol includes:</w:t>
      </w:r>
    </w:p>
    <w:p>
      <w:pPr>
        <w:numPr>
          <w:ilvl w:val="0"/>
          <w:numId w:val="1002"/>
        </w:numPr>
        <w:pStyle w:val="Compact"/>
      </w:pPr>
      <w:r>
        <w:t xml:space="preserve">High-resolution spectrometers for UV exposure analysis.</w:t>
      </w:r>
    </w:p>
    <w:p>
      <w:pPr>
        <w:numPr>
          <w:ilvl w:val="0"/>
          <w:numId w:val="1002"/>
        </w:numPr>
        <w:pStyle w:val="Compact"/>
      </w:pPr>
      <w:r>
        <w:t xml:space="preserve">Thermal imaging cameras for temperature mapping.</w:t>
      </w:r>
    </w:p>
    <w:p>
      <w:pPr>
        <w:numPr>
          <w:ilvl w:val="0"/>
          <w:numId w:val="1002"/>
        </w:numPr>
        <w:pStyle w:val="Compact"/>
      </w:pPr>
      <w:r>
        <w:t xml:space="preserve">Seismic shakers calibrated to local fault line data.</w:t>
      </w:r>
    </w:p>
    <w:p>
      <w:pPr>
        <w:numPr>
          <w:ilvl w:val="0"/>
          <w:numId w:val="1002"/>
        </w:numPr>
        <w:pStyle w:val="Compact"/>
      </w:pPr>
      <w:r>
        <w:t xml:space="preserve">Data loggers for continuous environmental monitoring.</w:t>
      </w:r>
    </w:p>
    <w:bookmarkEnd w:id="23"/>
    <w:bookmarkStart w:id="24" w:name="experimental-design"/>
    <w:p>
      <w:pPr>
        <w:pStyle w:val="Heading3"/>
      </w:pPr>
      <w:r>
        <w:t xml:space="preserve">3.3 Experimental Design</w:t>
      </w:r>
    </w:p>
    <w:p>
      <w:pPr>
        <w:pStyle w:val="FirstParagraph"/>
      </w:pPr>
      <w:r>
        <w:t xml:space="preserve">The Mason experiment will utilize a randomized block design. Samples will be divided into three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Material</w:t>
            </w:r>
          </w:p>
        </w:tc>
        <w:tc>
          <w:tcPr/>
          <w:p>
            <w:pPr>
              <w:pStyle w:val="Compact"/>
              <w:jc w:val="left"/>
            </w:pPr>
            <w:r>
              <w:t xml:space="preserve">Exposure Condition</w:t>
            </w:r>
          </w:p>
        </w:tc>
      </w:tr>
      <w:tr>
        <w:tc>
          <w:tcPr/>
          <w:p>
            <w:pPr>
              <w:pStyle w:val="Compact"/>
              <w:jc w:val="left"/>
            </w:pPr>
            <w:r>
              <w:t xml:space="preserve">A</w:t>
            </w:r>
          </w:p>
        </w:tc>
        <w:tc>
          <w:tcPr/>
          <w:p>
            <w:pPr>
              <w:pStyle w:val="Compact"/>
              <w:jc w:val="left"/>
            </w:pPr>
            <w:r>
              <w:t xml:space="preserve">Mason Composite</w:t>
            </w:r>
          </w:p>
        </w:tc>
        <w:tc>
          <w:tcPr/>
          <w:p>
            <w:pPr>
              <w:pStyle w:val="Compact"/>
              <w:jc w:val="left"/>
            </w:pPr>
            <w:r>
              <w:t xml:space="preserve">Full Environmental Exposure</w:t>
            </w:r>
          </w:p>
        </w:tc>
      </w:tr>
      <w:tr>
        <w:tc>
          <w:tcPr/>
          <w:p>
            <w:pPr>
              <w:pStyle w:val="Compact"/>
              <w:jc w:val="left"/>
            </w:pPr>
            <w:r>
              <w:t xml:space="preserve">B</w:t>
            </w:r>
          </w:p>
        </w:tc>
        <w:tc>
          <w:tcPr/>
          <w:p>
            <w:pPr>
              <w:pStyle w:val="Compact"/>
              <w:jc w:val="left"/>
            </w:pPr>
            <w:r>
              <w:t xml:space="preserve">Mason Composite</w:t>
            </w:r>
          </w:p>
        </w:tc>
        <w:tc>
          <w:tcPr/>
          <w:p>
            <w:pPr>
              <w:pStyle w:val="Compact"/>
              <w:jc w:val="left"/>
            </w:pPr>
            <w:r>
              <w:t xml:space="preserve">Controlled Indoor Environment</w:t>
            </w:r>
          </w:p>
        </w:tc>
      </w:tr>
      <w:tr>
        <w:tc>
          <w:tcPr/>
          <w:p>
            <w:pPr>
              <w:pStyle w:val="Compact"/>
              <w:jc w:val="left"/>
            </w:pPr>
            <w:r>
              <w:t xml:space="preserve">C</w:t>
            </w:r>
          </w:p>
        </w:tc>
        <w:tc>
          <w:tcPr/>
          <w:p>
            <w:pPr>
              <w:pStyle w:val="Compact"/>
              <w:jc w:val="left"/>
            </w:pPr>
            <w:r>
              <w:t xml:space="preserve">Standard Concrete</w:t>
            </w:r>
          </w:p>
        </w:tc>
        <w:tc>
          <w:tcPr/>
          <w:p>
            <w:pPr>
              <w:pStyle w:val="Compact"/>
              <w:jc w:val="left"/>
            </w:pPr>
            <w:r>
              <w:t xml:space="preserve">Full Environmental Exposure</w:t>
            </w:r>
          </w:p>
        </w:tc>
      </w:tr>
    </w:tbl>
    <w:p>
      <w:pPr>
        <w:pStyle w:val="BodyText"/>
      </w:pPr>
      <w:r>
        <w:t xml:space="preserve">Each group will consist of 50 samples, ensuring statistical significance. The Mason samples in Group A will be subjected to the natural elements of Los Angeles, while Group B will serve as a baseline for comparison. Group C will provide a reference point against traditional building materials.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All Mason samples will be manufactured according to strict quality control standards. Each sample will be labeled with a unique identifier and its initial properties, including weight, density, and tensile strength, will be recorded. The testing site will be prepared to ensure that all samples are positioned to receive uniform exposure to sunlight and weather conditions.</w:t>
      </w:r>
    </w:p>
    <w:bookmarkEnd w:id="26"/>
    <w:bookmarkStart w:id="27" w:name="execution-phase"/>
    <w:p>
      <w:pPr>
        <w:pStyle w:val="Heading3"/>
      </w:pPr>
      <w:r>
        <w:t xml:space="preserve">4.2 Execution Phase</w:t>
      </w:r>
    </w:p>
    <w:p>
      <w:pPr>
        <w:pStyle w:val="FirstParagraph"/>
      </w:pPr>
      <w:r>
        <w:t xml:space="preserve">The experiment will run for a duration of 12 months. During this period, the following procedures will be carried out:</w:t>
      </w:r>
    </w:p>
    <w:p>
      <w:pPr>
        <w:numPr>
          <w:ilvl w:val="0"/>
          <w:numId w:val="1003"/>
        </w:numPr>
        <w:pStyle w:val="Compact"/>
      </w:pPr>
      <w:r>
        <w:rPr>
          <w:bCs/>
          <w:b/>
        </w:rPr>
        <w:t xml:space="preserve">Weekly Inspections:</w:t>
      </w:r>
      <w:r>
        <w:t xml:space="preserve"> </w:t>
      </w:r>
      <w:r>
        <w:t xml:space="preserve">Visual assessments will be conducted to identify any signs of cracking, discoloration, or surface degradation.</w:t>
      </w:r>
    </w:p>
    <w:p>
      <w:pPr>
        <w:numPr>
          <w:ilvl w:val="0"/>
          <w:numId w:val="1003"/>
        </w:numPr>
        <w:pStyle w:val="Compact"/>
      </w:pPr>
      <w:r>
        <w:rPr>
          <w:bCs/>
          <w:b/>
        </w:rPr>
        <w:t xml:space="preserve">Monthly Measurements:</w:t>
      </w:r>
      <w:r>
        <w:t xml:space="preserve"> </w:t>
      </w:r>
      <w:r>
        <w:t xml:space="preserve">Physical properties such as weight, dimensions, and surface hardness will be measured and recorded.</w:t>
      </w:r>
    </w:p>
    <w:p>
      <w:pPr>
        <w:numPr>
          <w:ilvl w:val="0"/>
          <w:numId w:val="1003"/>
        </w:numPr>
        <w:pStyle w:val="Compact"/>
      </w:pPr>
      <w:r>
        <w:rPr>
          <w:bCs/>
          <w:b/>
        </w:rPr>
        <w:t xml:space="preserve">Quarterly Stress Tests:</w:t>
      </w:r>
      <w:r>
        <w:t xml:space="preserve"> </w:t>
      </w:r>
      <w:r>
        <w:t xml:space="preserve">Selected samples will undergo non-destructive testing to evaluate internal structural integrity.</w:t>
      </w:r>
    </w:p>
    <w:p>
      <w:pPr>
        <w:numPr>
          <w:ilvl w:val="0"/>
          <w:numId w:val="1003"/>
        </w:numPr>
        <w:pStyle w:val="Compact"/>
      </w:pPr>
      <w:r>
        <w:rPr>
          <w:bCs/>
          <w:b/>
        </w:rPr>
        <w:t xml:space="preserve">Seismic Simulation:</w:t>
      </w:r>
      <w:r>
        <w:t xml:space="preserve"> </w:t>
      </w:r>
      <w:r>
        <w:t xml:space="preserve">At the 6-month mark, all Mason samples will be subjected to a controlled seismic event simulation to assess their resilience.</w:t>
      </w:r>
    </w:p>
    <w:bookmarkEnd w:id="27"/>
    <w:bookmarkStart w:id="28" w:name="data-collection-and-analysis"/>
    <w:p>
      <w:pPr>
        <w:pStyle w:val="Heading3"/>
      </w:pPr>
      <w:r>
        <w:t xml:space="preserve">4.3 Data Collection and Analysis</w:t>
      </w:r>
    </w:p>
    <w:p>
      <w:pPr>
        <w:pStyle w:val="FirstParagraph"/>
      </w:pPr>
      <w:r>
        <w:t xml:space="preserve">Data will be collected using automated sensors and manual measurements. All data will be stored in a secure database and analyzed using statistical software. The analysis will focus on identifying trends and correlations between environmental factors and material performance. Special attention will be given to the impact of Los Angeles-specific conditions, such as smog and temperature inversions, on the Mason composite.</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all personnel involved in the Mason experiment is paramount. All team members will undergo training on the proper handling of materials and equipment. Personal protective equipment (PPE) will be mandatory at all times. The experiment will comply with all occupational safety and health regulations in the United States.</w:t>
      </w:r>
    </w:p>
    <w:p>
      <w:pPr>
        <w:pStyle w:val="BodyText"/>
      </w:pPr>
      <w:r>
        <w:t xml:space="preserve">Ethical considerations include the responsible disposal of materials and the minimization of environmental impact. All waste generated during the experiment will be handled in accordance with local environmental regulations.</w:t>
      </w:r>
    </w:p>
    <w:bookmarkEnd w:id="30"/>
    <w:bookmarkStart w:id="31" w:name="timeline"/>
    <w:p>
      <w:pPr>
        <w:pStyle w:val="Heading2"/>
      </w:pPr>
      <w:r>
        <w:t xml:space="preserve">6. Timeline</w:t>
      </w:r>
    </w:p>
    <w:p>
      <w:pPr>
        <w:pStyle w:val="FirstParagraph"/>
      </w:pPr>
      <w:r>
        <w:t xml:space="preserve">The Mason experiment is scheduled to begin on November 1, 2023, and conclude on October 31, 2024. Key milestones include:</w:t>
      </w:r>
    </w:p>
    <w:p>
      <w:pPr>
        <w:numPr>
          <w:ilvl w:val="0"/>
          <w:numId w:val="1004"/>
        </w:numPr>
        <w:pStyle w:val="Compact"/>
      </w:pPr>
      <w:r>
        <w:t xml:space="preserve">November 2023: Site preparation and sample installation.</w:t>
      </w:r>
    </w:p>
    <w:p>
      <w:pPr>
        <w:numPr>
          <w:ilvl w:val="0"/>
          <w:numId w:val="1004"/>
        </w:numPr>
        <w:pStyle w:val="Compact"/>
      </w:pPr>
      <w:r>
        <w:t xml:space="preserve">January 2024: First quarterly stress test.</w:t>
      </w:r>
    </w:p>
    <w:p>
      <w:pPr>
        <w:numPr>
          <w:ilvl w:val="0"/>
          <w:numId w:val="1004"/>
        </w:numPr>
        <w:pStyle w:val="Compact"/>
      </w:pPr>
      <w:r>
        <w:t xml:space="preserve">May 2024: Mid-point review and seismic simulation.</w:t>
      </w:r>
    </w:p>
    <w:p>
      <w:pPr>
        <w:numPr>
          <w:ilvl w:val="0"/>
          <w:numId w:val="1004"/>
        </w:numPr>
        <w:pStyle w:val="Compact"/>
      </w:pPr>
      <w:r>
        <w:t xml:space="preserve">August 2024: Third quarterly stress test.</w:t>
      </w:r>
    </w:p>
    <w:p>
      <w:pPr>
        <w:numPr>
          <w:ilvl w:val="0"/>
          <w:numId w:val="1004"/>
        </w:numPr>
        <w:pStyle w:val="Compact"/>
      </w:pPr>
      <w:r>
        <w:t xml:space="preserve">October 2024: Final data collection and analysis.</w:t>
      </w:r>
    </w:p>
    <w:bookmarkEnd w:id="31"/>
    <w:bookmarkStart w:id="32" w:name="conclusion"/>
    <w:p>
      <w:pPr>
        <w:pStyle w:val="Heading2"/>
      </w:pPr>
      <w:r>
        <w:t xml:space="preserve">7. Conclusion</w:t>
      </w:r>
    </w:p>
    <w:p>
      <w:pPr>
        <w:pStyle w:val="FirstParagraph"/>
      </w:pPr>
      <w:r>
        <w:t xml:space="preserve">The Mason experiment represents a significant step forward in understanding the performance of advanced composite materials in the unique environment of United States Los Angeles. By adhering to this protocol, we aim to generate valuable insights that will contribute to the development of more sustainable and resilient construction practices. The findings will be disseminated through scientific publications and industry conferences, ensuring that the knowledge gained benefits the broader community.</w:t>
      </w:r>
    </w:p>
    <w:p>
      <w:pPr>
        <w:pStyle w:val="BodyText"/>
      </w:pPr>
      <w:r>
        <w:t xml:space="preserve">Dr. Elena Rodriguez</w:t>
      </w:r>
    </w:p>
    <w:p>
      <w:pPr>
        <w:pStyle w:val="BodyText"/>
      </w:pPr>
      <w:r>
        <w:t xml:space="preserve">Principal Investigator</w:t>
      </w:r>
    </w:p>
    <w:p>
      <w:pPr>
        <w:pStyle w:val="BodyText"/>
      </w:pPr>
      <w:r>
        <w:t xml:space="preserve">Dr. James Chen</w:t>
      </w:r>
    </w:p>
    <w:p>
      <w:pPr>
        <w:pStyle w:val="BodyText"/>
      </w:pPr>
      <w:r>
        <w:t xml:space="preserve">Co-Investigator</w:t>
      </w:r>
    </w:p>
    <w:p>
      <w:pPr>
        <w:pStyle w:val="BodyText"/>
      </w:pPr>
      <w:r>
        <w:t xml:space="preserve">Sarah Johnson</w:t>
      </w:r>
    </w:p>
    <w:p>
      <w:pPr>
        <w:pStyle w:val="BodyText"/>
      </w:pPr>
      <w:r>
        <w:t xml:space="preserve">Project Manager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dc:title>
  <dc:creator/>
  <dc:language>en</dc:language>
  <cp:keywords/>
  <dcterms:created xsi:type="dcterms:W3CDTF">2026-10-10T09:18:39Z</dcterms:created>
  <dcterms:modified xsi:type="dcterms:W3CDTF">2026-10-10T09:18:39Z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