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in</w:t>
      </w:r>
      <w:r>
        <w:t xml:space="preserve"> </w:t>
      </w:r>
      <w:r>
        <w:t xml:space="preserve">Tashkent,</w:t>
      </w:r>
      <w:r>
        <w:t xml:space="preserve"> </w:t>
      </w:r>
      <w:r>
        <w:t xml:space="preserve">Uzbekistan</w:t>
      </w:r>
    </w:p>
    <w:bookmarkStart w:id="30" w:name="experiment-protocol-mason"/>
    <w:p>
      <w:pPr>
        <w:pStyle w:val="Heading1"/>
      </w:pPr>
      <w:r>
        <w:t xml:space="preserve">Experiment Protocol: Mason</w:t>
      </w:r>
    </w:p>
    <w:p>
      <w:pPr>
        <w:pStyle w:val="FirstParagraph"/>
      </w:pPr>
      <w:r>
        <w:rPr>
          <w:bCs/>
          <w:b/>
        </w:rPr>
        <w:t xml:space="preserve">Project Title:</w:t>
      </w:r>
      <w:r>
        <w:t xml:space="preserve"> </w:t>
      </w:r>
      <w:r>
        <w:t xml:space="preserve">Mason Structural Integrity and Thermal Performance Assessment</w:t>
      </w:r>
    </w:p>
    <w:p>
      <w:pPr>
        <w:pStyle w:val="BodyText"/>
      </w:pPr>
      <w:r>
        <w:rPr>
          <w:bCs/>
          <w:b/>
        </w:rPr>
        <w:t xml:space="preserve">Location:</w:t>
      </w:r>
      <w:r>
        <w:t xml:space="preserve"> </w:t>
      </w:r>
      <w:r>
        <w:t xml:space="preserve">Tashkent, Uzbekistan</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24, 2023</w:t>
      </w:r>
    </w:p>
    <w:p>
      <w:pPr>
        <w:pStyle w:val="BodyText"/>
      </w:pPr>
      <w:r>
        <w:rPr>
          <w:bCs/>
          <w:b/>
        </w:rPr>
        <w:t xml:space="preserve">Principal Investigator:</w:t>
      </w:r>
      <w:r>
        <w:t xml:space="preserve"> </w:t>
      </w:r>
      <w:r>
        <w:t xml:space="preserve">[Name Redacted]</w:t>
      </w:r>
    </w:p>
    <w:bookmarkStart w:id="20" w:name="introduction-and-background"/>
    <w:p>
      <w:pPr>
        <w:pStyle w:val="Heading2"/>
      </w:pPr>
      <w:r>
        <w:t xml:space="preserve">1. Introduction and Background</w:t>
      </w:r>
    </w:p>
    <w:p>
      <w:pPr>
        <w:pStyle w:val="FirstParagraph"/>
      </w:pPr>
      <w:r>
        <w:t xml:space="preserve">This document outlines the comprehensive Experiment Protocol for the "Mason" project. The Mason project is a specialized initiative designed to evaluate the performance of advanced masonry materials and construction techniques under specific environmental conditions. The primary objective is to determine the efficacy of Mason composite blocks in high-temperature, arid environments.</w:t>
      </w:r>
    </w:p>
    <w:p>
      <w:pPr>
        <w:pStyle w:val="BodyText"/>
      </w:pPr>
      <w:r>
        <w:t xml:space="preserve">The selection of Tashkent, Uzbekistan, as the testing site is strategic. Tashkent is characterized by a hot-summer Mediterranean climate with significant temperature fluctuations between day and night, as well as seasonal extremes. These conditions provide a rigorous testing ground for the Mason materials, which are intended for widespread use in Central Asian infrastructure. This protocol ensures that all experimental procedures are conducted with scientific rigor, safety, and adherence to local regulations in Uzbekistan.</w:t>
      </w:r>
    </w:p>
    <w:bookmarkEnd w:id="20"/>
    <w:bookmarkStart w:id="21" w:name="objectives"/>
    <w:p>
      <w:pPr>
        <w:pStyle w:val="Heading2"/>
      </w:pPr>
      <w:r>
        <w:t xml:space="preserve">2. Objectives</w:t>
      </w:r>
    </w:p>
    <w:p>
      <w:pPr>
        <w:pStyle w:val="FirstParagraph"/>
      </w:pPr>
      <w:r>
        <w:t xml:space="preserve">The Mason experiment aims to achieve the following specific objectives:</w:t>
      </w:r>
    </w:p>
    <w:p>
      <w:pPr>
        <w:numPr>
          <w:ilvl w:val="0"/>
          <w:numId w:val="1001"/>
        </w:numPr>
        <w:pStyle w:val="Compact"/>
      </w:pPr>
      <w:r>
        <w:rPr>
          <w:bCs/>
          <w:b/>
        </w:rPr>
        <w:t xml:space="preserve">Thermal Resistance:</w:t>
      </w:r>
      <w:r>
        <w:t xml:space="preserve"> </w:t>
      </w:r>
      <w:r>
        <w:t xml:space="preserve">Measure the thermal conductivity and heat retention capabilities of Mason blocks compared to traditional clay bricks commonly used in Tashkent.</w:t>
      </w:r>
    </w:p>
    <w:p>
      <w:pPr>
        <w:numPr>
          <w:ilvl w:val="0"/>
          <w:numId w:val="1001"/>
        </w:numPr>
        <w:pStyle w:val="Compact"/>
      </w:pPr>
      <w:r>
        <w:rPr>
          <w:bCs/>
          <w:b/>
        </w:rPr>
        <w:t xml:space="preserve">Structural Integrity:</w:t>
      </w:r>
      <w:r>
        <w:t xml:space="preserve"> </w:t>
      </w:r>
      <w:r>
        <w:t xml:space="preserve">Assess the compressive strength and durability of Mason structures after exposure to the intense summer heat and winter cold of the Uzbekistan climate.</w:t>
      </w:r>
    </w:p>
    <w:p>
      <w:pPr>
        <w:numPr>
          <w:ilvl w:val="0"/>
          <w:numId w:val="1001"/>
        </w:numPr>
        <w:pStyle w:val="Compact"/>
      </w:pPr>
      <w:r>
        <w:rPr>
          <w:bCs/>
          <w:b/>
        </w:rPr>
        <w:t xml:space="preserve">Moisture Management:</w:t>
      </w:r>
      <w:r>
        <w:t xml:space="preserve"> </w:t>
      </w:r>
      <w:r>
        <w:t xml:space="preserve">Evaluate the water absorption rates and resistance to humidity changes, which are critical for longevity in the region.</w:t>
      </w:r>
    </w:p>
    <w:p>
      <w:pPr>
        <w:numPr>
          <w:ilvl w:val="0"/>
          <w:numId w:val="1001"/>
        </w:numPr>
        <w:pStyle w:val="Compact"/>
      </w:pPr>
      <w:r>
        <w:rPr>
          <w:bCs/>
          <w:b/>
        </w:rPr>
        <w:t xml:space="preserve">Cost-Efficiency:</w:t>
      </w:r>
      <w:r>
        <w:t xml:space="preserve"> </w:t>
      </w:r>
      <w:r>
        <w:t xml:space="preserve">Analyze the economic viability of implementing Mason technology in local construction projects within Tashkent.</w:t>
      </w:r>
    </w:p>
    <w:bookmarkEnd w:id="21"/>
    <w:bookmarkStart w:id="22" w:name="experimental-site-description"/>
    <w:p>
      <w:pPr>
        <w:pStyle w:val="Heading2"/>
      </w:pPr>
      <w:r>
        <w:t xml:space="preserve">3. Experimental Site Description</w:t>
      </w:r>
    </w:p>
    <w:p>
      <w:pPr>
        <w:pStyle w:val="FirstParagraph"/>
      </w:pPr>
      <w:r>
        <w:t xml:space="preserve">The experiment will take place at a designated construction testing facility in the Yunusabad district of Tashkent, Uzbekistan. This location was chosen for its accessibility and representative climatic conditions.</w:t>
      </w:r>
    </w:p>
    <w:p>
      <w:pPr>
        <w:pStyle w:val="BodyText"/>
      </w:pPr>
      <w:r>
        <w:rPr>
          <w:bCs/>
          <w:b/>
        </w:rPr>
        <w:t xml:space="preserve">Environmental Parameters:</w:t>
      </w:r>
    </w:p>
    <w:p>
      <w:pPr>
        <w:numPr>
          <w:ilvl w:val="0"/>
          <w:numId w:val="1002"/>
        </w:numPr>
        <w:pStyle w:val="Compact"/>
      </w:pPr>
      <w:r>
        <w:rPr>
          <w:bCs/>
          <w:b/>
        </w:rPr>
        <w:t xml:space="preserve">Average Summer Temperature:</w:t>
      </w:r>
      <w:r>
        <w:t xml:space="preserve"> </w:t>
      </w:r>
      <w:r>
        <w:t xml:space="preserve">28°C to 35°C (82°F to 95°F)</w:t>
      </w:r>
    </w:p>
    <w:p>
      <w:pPr>
        <w:numPr>
          <w:ilvl w:val="0"/>
          <w:numId w:val="1002"/>
        </w:numPr>
        <w:pStyle w:val="Compact"/>
      </w:pPr>
      <w:r>
        <w:rPr>
          <w:bCs/>
          <w:b/>
        </w:rPr>
        <w:t xml:space="preserve">Average Winter Temperature:</w:t>
      </w:r>
      <w:r>
        <w:t xml:space="preserve"> </w:t>
      </w:r>
      <w:r>
        <w:t xml:space="preserve">-5°C to 5°C (23°F to 41°F)</w:t>
      </w:r>
    </w:p>
    <w:p>
      <w:pPr>
        <w:numPr>
          <w:ilvl w:val="0"/>
          <w:numId w:val="1002"/>
        </w:numPr>
        <w:pStyle w:val="Compact"/>
      </w:pPr>
      <w:r>
        <w:rPr>
          <w:bCs/>
          <w:b/>
        </w:rPr>
        <w:t xml:space="preserve">Annual Precipitation:</w:t>
      </w:r>
      <w:r>
        <w:t xml:space="preserve"> </w:t>
      </w:r>
      <w:r>
        <w:t xml:space="preserve">Approximately 300-400 mm</w:t>
      </w:r>
    </w:p>
    <w:p>
      <w:pPr>
        <w:numPr>
          <w:ilvl w:val="0"/>
          <w:numId w:val="1002"/>
        </w:numPr>
        <w:pStyle w:val="Compact"/>
      </w:pPr>
      <w:r>
        <w:rPr>
          <w:bCs/>
          <w:b/>
        </w:rPr>
        <w:t xml:space="preserve">Solar Radiation:</w:t>
      </w:r>
      <w:r>
        <w:t xml:space="preserve"> </w:t>
      </w:r>
      <w:r>
        <w:t xml:space="preserve">High intensity, particularly from May to September</w:t>
      </w:r>
    </w:p>
    <w:p>
      <w:pPr>
        <w:pStyle w:val="FirstParagraph"/>
      </w:pPr>
      <w:r>
        <w:t xml:space="preserve">The site will feature three test structures built using Mason materials, alongside one control structure built using standard local materials. All structures will be identical in design to ensure a fair comparison.</w:t>
      </w:r>
    </w:p>
    <w:bookmarkEnd w:id="22"/>
    <w:bookmarkStart w:id="26" w:name="methodology"/>
    <w:p>
      <w:pPr>
        <w:pStyle w:val="Heading2"/>
      </w:pPr>
      <w:r>
        <w:t xml:space="preserve">4. Methodology</w:t>
      </w:r>
    </w:p>
    <w:bookmarkStart w:id="23" w:name="material-preparation"/>
    <w:p>
      <w:pPr>
        <w:pStyle w:val="Heading3"/>
      </w:pPr>
      <w:r>
        <w:t xml:space="preserve">4.1. Material Preparation</w:t>
      </w:r>
    </w:p>
    <w:p>
      <w:pPr>
        <w:pStyle w:val="FirstParagraph"/>
      </w:pPr>
      <w:r>
        <w:t xml:space="preserve">Mason blocks will be manufactured according to the standard specifications provided by the Mason engineering team. Each batch will undergo initial quality control checks for density, composition, and dimensional accuracy before being transported to the Tashkent site. Local laborers in Uzbekistan will be trained in the specific Mason laying techniques to ensure consistency.</w:t>
      </w:r>
    </w:p>
    <w:bookmarkEnd w:id="23"/>
    <w:bookmarkStart w:id="24" w:name="construction-phase"/>
    <w:p>
      <w:pPr>
        <w:pStyle w:val="Heading3"/>
      </w:pPr>
      <w:r>
        <w:t xml:space="preserve">4.2. Construction Phase</w:t>
      </w:r>
    </w:p>
    <w:p>
      <w:pPr>
        <w:pStyle w:val="FirstParagraph"/>
      </w:pPr>
      <w:r>
        <w:t xml:space="preserve">Construction of the test structures will begin in early spring to allow for full exposure to the summer heat. The Mason structures will be built using the proprietary interlocking system, while the control structure will use traditional mortar and brick methods common in Tashkent. Detailed records of construction time, labor hours, and material usage will be kept.</w:t>
      </w:r>
    </w:p>
    <w:bookmarkEnd w:id="24"/>
    <w:bookmarkStart w:id="25" w:name="data-collection"/>
    <w:p>
      <w:pPr>
        <w:pStyle w:val="Heading3"/>
      </w:pPr>
      <w:r>
        <w:t xml:space="preserve">4.3. Data Collection</w:t>
      </w:r>
    </w:p>
    <w:p>
      <w:pPr>
        <w:pStyle w:val="FirstParagraph"/>
      </w:pPr>
      <w:r>
        <w:t xml:space="preserve">Data collection will occur continuously over a period of 12 months. The following metrics will be monitored: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Instrument</w:t>
            </w:r>
          </w:p>
        </w:tc>
        <w:tc>
          <w:tcPr/>
          <w:p>
            <w:pPr>
              <w:pStyle w:val="Compact"/>
              <w:jc w:val="left"/>
            </w:pPr>
            <w:r>
              <w:t xml:space="preserve">Frequency</w:t>
            </w:r>
          </w:p>
        </w:tc>
      </w:tr>
      <w:tr>
        <w:tc>
          <w:tcPr/>
          <w:p>
            <w:pPr>
              <w:pStyle w:val="Compact"/>
              <w:jc w:val="left"/>
            </w:pPr>
            <w:r>
              <w:t xml:space="preserve">Internal Temperature</w:t>
            </w:r>
          </w:p>
        </w:tc>
        <w:tc>
          <w:tcPr/>
          <w:p>
            <w:pPr>
              <w:pStyle w:val="Compact"/>
              <w:jc w:val="left"/>
            </w:pPr>
            <w:r>
              <w:t xml:space="preserve">Thermocouples</w:t>
            </w:r>
          </w:p>
        </w:tc>
        <w:tc>
          <w:tcPr/>
          <w:p>
            <w:pPr>
              <w:pStyle w:val="Compact"/>
              <w:jc w:val="left"/>
            </w:pPr>
            <w:r>
              <w:t xml:space="preserve">Every 15 minutes</w:t>
            </w:r>
          </w:p>
        </w:tc>
      </w:tr>
      <w:tr>
        <w:tc>
          <w:tcPr/>
          <w:p>
            <w:pPr>
              <w:pStyle w:val="Compact"/>
              <w:jc w:val="left"/>
            </w:pPr>
            <w:r>
              <w:t xml:space="preserve">External Temperature</w:t>
            </w:r>
          </w:p>
        </w:tc>
        <w:tc>
          <w:tcPr/>
          <w:p>
            <w:pPr>
              <w:pStyle w:val="Compact"/>
              <w:jc w:val="left"/>
            </w:pPr>
            <w:r>
              <w:t xml:space="preserve">Weather Station</w:t>
            </w:r>
          </w:p>
        </w:tc>
        <w:tc>
          <w:tcPr/>
          <w:p>
            <w:pPr>
              <w:pStyle w:val="Compact"/>
              <w:jc w:val="left"/>
            </w:pPr>
            <w:r>
              <w:t xml:space="preserve">Every 15 minutes</w:t>
            </w:r>
          </w:p>
        </w:tc>
      </w:tr>
      <w:tr>
        <w:tc>
          <w:tcPr/>
          <w:p>
            <w:pPr>
              <w:pStyle w:val="Compact"/>
              <w:jc w:val="left"/>
            </w:pPr>
            <w:r>
              <w:t xml:space="preserve">Humidity Levels</w:t>
            </w:r>
          </w:p>
        </w:tc>
        <w:tc>
          <w:tcPr/>
          <w:p>
            <w:pPr>
              <w:pStyle w:val="Compact"/>
              <w:jc w:val="left"/>
            </w:pPr>
            <w:r>
              <w:t xml:space="preserve">Hygrometers</w:t>
            </w:r>
          </w:p>
        </w:tc>
        <w:tc>
          <w:tcPr/>
          <w:p>
            <w:pPr>
              <w:pStyle w:val="Compact"/>
              <w:jc w:val="left"/>
            </w:pPr>
            <w:r>
              <w:t xml:space="preserve">Every 15 minutes</w:t>
            </w:r>
          </w:p>
        </w:tc>
      </w:tr>
      <w:tr>
        <w:tc>
          <w:tcPr/>
          <w:p>
            <w:pPr>
              <w:pStyle w:val="Compact"/>
              <w:jc w:val="left"/>
            </w:pPr>
            <w:r>
              <w:t xml:space="preserve">Structural Stress</w:t>
            </w:r>
          </w:p>
        </w:tc>
        <w:tc>
          <w:tcPr/>
          <w:p>
            <w:pPr>
              <w:pStyle w:val="Compact"/>
              <w:jc w:val="left"/>
            </w:pPr>
            <w:r>
              <w:t xml:space="preserve">Strain Gauges</w:t>
            </w:r>
          </w:p>
        </w:tc>
        <w:tc>
          <w:tcPr/>
          <w:p>
            <w:pPr>
              <w:pStyle w:val="Compact"/>
              <w:jc w:val="left"/>
            </w:pPr>
            <w:r>
              <w:t xml:space="preserve">Continuous</w:t>
            </w:r>
          </w:p>
        </w:tc>
      </w:tr>
      <w:tr>
        <w:tc>
          <w:tcPr/>
          <w:p>
            <w:pPr>
              <w:pStyle w:val="Compact"/>
              <w:jc w:val="left"/>
            </w:pPr>
            <w:r>
              <w:t xml:space="preserve">Visual Inspection</w:t>
            </w:r>
          </w:p>
        </w:tc>
        <w:tc>
          <w:tcPr/>
          <w:p>
            <w:pPr>
              <w:pStyle w:val="Compact"/>
              <w:jc w:val="left"/>
            </w:pPr>
            <w:r>
              <w:t xml:space="preserve">Human Observers</w:t>
            </w:r>
          </w:p>
        </w:tc>
        <w:tc>
          <w:tcPr/>
          <w:p>
            <w:pPr>
              <w:pStyle w:val="Compact"/>
              <w:jc w:val="left"/>
            </w:pPr>
            <w:r>
              <w:t xml:space="preserve">Weekly</w:t>
            </w:r>
          </w:p>
        </w:tc>
      </w:tr>
    </w:tbl>
    <w:bookmarkEnd w:id="25"/>
    <w:bookmarkEnd w:id="26"/>
    <w:bookmarkStart w:id="27" w:name="safety-and-ethical-considerations"/>
    <w:p>
      <w:pPr>
        <w:pStyle w:val="Heading2"/>
      </w:pPr>
      <w:r>
        <w:t xml:space="preserve">5. Safety and Ethical Considerations</w:t>
      </w:r>
    </w:p>
    <w:p>
      <w:pPr>
        <w:pStyle w:val="FirstParagraph"/>
      </w:pPr>
      <w:r>
        <w:t xml:space="preserve">Safety is paramount during the Mason experiment. All personnel working in Tashkent must adhere to the occupational health and safety standards of Uzbekistan. Personal protective equipment (PPE) will be mandatory at all times. Additionally, the experiment will ensure that no hazardous materials are used in the Mason blocks that could negatively impact the local environment or community health.</w:t>
      </w:r>
    </w:p>
    <w:bookmarkEnd w:id="27"/>
    <w:bookmarkStart w:id="28" w:name="data-analysis-and-reporting"/>
    <w:p>
      <w:pPr>
        <w:pStyle w:val="Heading2"/>
      </w:pPr>
      <w:r>
        <w:t xml:space="preserve">6. Data Analysis and Reporting</w:t>
      </w:r>
    </w:p>
    <w:p>
      <w:pPr>
        <w:pStyle w:val="FirstParagraph"/>
      </w:pPr>
      <w:r>
        <w:t xml:space="preserve">Collected data will be analyzed using statistical software to determine significant differences between the Mason structures and the control structure. Key performance indicators (KPIs) will be calculated, including thermal efficiency ratings and structural durability scores. A final report will be generated, detailing the findings and providing recommendations for the use of Mason materials in Tashkent and similar climates across Uzbekistan.</w:t>
      </w:r>
    </w:p>
    <w:bookmarkEnd w:id="28"/>
    <w:bookmarkStart w:id="29" w:name="conclusion"/>
    <w:p>
      <w:pPr>
        <w:pStyle w:val="Heading2"/>
      </w:pPr>
      <w:r>
        <w:t xml:space="preserve">7. Conclusion</w:t>
      </w:r>
    </w:p>
    <w:p>
      <w:pPr>
        <w:pStyle w:val="FirstParagraph"/>
      </w:pPr>
      <w:r>
        <w:t xml:space="preserve">This Experiment Protocol for Mason in Tashkent, Uzbekistan, provides a structured approach to evaluating the potential of advanced masonry solutions. By leveraging the unique climatic conditions of Tashkent, this experiment will yield valuable insights into the performance of Mason materials, contributing to sustainable construction practices in the region.</w:t>
      </w:r>
    </w:p>
    <w:p>
      <w:pPr>
        <w:pStyle w:val="BodyText"/>
      </w:pPr>
      <w:r>
        <w:rPr>
          <w:bCs/>
          <w:b/>
        </w:rPr>
        <w:t xml:space="preserve">Note:</w:t>
      </w:r>
      <w:r>
        <w:t xml:space="preserve"> </w:t>
      </w:r>
      <w:r>
        <w:t xml:space="preserve">This protocol is subject to review and approval by the relevant authorities in Uzbekistan before commencement of the experiment.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in Tashkent, Uzbekistan</dc:title>
  <dc:creator/>
  <dc:language>en</dc:language>
  <cp:keywords/>
  <dcterms:created xsi:type="dcterms:W3CDTF">2026-10-10T08:00:08Z</dcterms:created>
  <dcterms:modified xsi:type="dcterms:W3CDTF">2026-10-10T08:00:08Z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