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Australia</w:t>
      </w:r>
      <w:r>
        <w:t xml:space="preserve"> </w:t>
      </w:r>
      <w:r>
        <w:t xml:space="preserve">Melbourne</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Australia Melbourne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mechanical testing and diagnostic experiments on internal combustion and hybrid vehicles within the jurisdiction of Australia Melbourne. The primary objective is to evaluate the efficacy of new diagnostic tools and repair methodologies under the specific environmental and regulatory conditions found in Melbourne, Victoria.</w:t>
      </w:r>
    </w:p>
    <w:p>
      <w:pPr>
        <w:pStyle w:val="BodyText"/>
      </w:pPr>
      <w:r>
        <w:t xml:space="preserve">Mechanic practices in Australia Melbourne must adhere to strict safety standards and environmental regulations. This protocol ensures that all mechanical experiments are conducted safely, ethically, and in compliance with local laws, including the Victorian Work Health and Safety Act and the Environment Protection Act.</w:t>
      </w:r>
    </w:p>
    <w:bookmarkEnd w:id="21"/>
    <w:bookmarkStart w:id="22" w:name="scope-and-applicability"/>
    <w:p>
      <w:pPr>
        <w:pStyle w:val="Heading2"/>
      </w:pPr>
      <w:r>
        <w:t xml:space="preserve">2. Scope and Applicability</w:t>
      </w:r>
    </w:p>
    <w:p>
      <w:pPr>
        <w:pStyle w:val="FirstParagraph"/>
      </w:pPr>
      <w:r>
        <w:t xml:space="preserve">This protocol applies to all mechanical experiments conducted in workshops, testing facilities, or educational institutions located in Australia Melbourne. It covers:</w:t>
      </w:r>
    </w:p>
    <w:p>
      <w:pPr>
        <w:numPr>
          <w:ilvl w:val="0"/>
          <w:numId w:val="1001"/>
        </w:numPr>
        <w:pStyle w:val="Compact"/>
      </w:pPr>
      <w:r>
        <w:t xml:space="preserve">Diagnostic testing of engine performance.</w:t>
      </w:r>
    </w:p>
    <w:p>
      <w:pPr>
        <w:numPr>
          <w:ilvl w:val="0"/>
          <w:numId w:val="1001"/>
        </w:numPr>
        <w:pStyle w:val="Compact"/>
      </w:pPr>
      <w:r>
        <w:t xml:space="preserve">Evaluation of emission control systems.</w:t>
      </w:r>
    </w:p>
    <w:p>
      <w:pPr>
        <w:numPr>
          <w:ilvl w:val="0"/>
          <w:numId w:val="1001"/>
        </w:numPr>
        <w:pStyle w:val="Compact"/>
      </w:pPr>
      <w:r>
        <w:t xml:space="preserve">Testing of braking systems and suspension components.</w:t>
      </w:r>
    </w:p>
    <w:p>
      <w:pPr>
        <w:numPr>
          <w:ilvl w:val="0"/>
          <w:numId w:val="1001"/>
        </w:numPr>
        <w:pStyle w:val="Compact"/>
      </w:pPr>
      <w:r>
        <w:t xml:space="preserve">Assessment of hybrid and electric vehicle battery systems.</w:t>
      </w:r>
    </w:p>
    <w:p>
      <w:pPr>
        <w:pStyle w:val="FirstParagraph"/>
      </w:pPr>
      <w:r>
        <w:t xml:space="preserve">All participants must be qualified mechanics or researchers with appropriate training and certification.</w:t>
      </w:r>
    </w:p>
    <w:bookmarkEnd w:id="22"/>
    <w:bookmarkStart w:id="23" w:name="safety-and-compliance"/>
    <w:p>
      <w:pPr>
        <w:pStyle w:val="Heading2"/>
      </w:pPr>
      <w:r>
        <w:t xml:space="preserve">3. Safety and Compliance</w:t>
      </w:r>
    </w:p>
    <w:p>
      <w:pPr>
        <w:pStyle w:val="FirstParagraph"/>
      </w:pPr>
      <w:r>
        <w:t xml:space="preserve">Safety is paramount in all mechanical experiments. The following measures must be strictly followed:</w:t>
      </w:r>
    </w:p>
    <w:p>
      <w:pPr>
        <w:numPr>
          <w:ilvl w:val="0"/>
          <w:numId w:val="1002"/>
        </w:numPr>
        <w:pStyle w:val="Compact"/>
      </w:pPr>
      <w:r>
        <w:rPr>
          <w:bCs/>
          <w:b/>
        </w:rPr>
        <w:t xml:space="preserve">Personal Protective Equipment (PPE):</w:t>
      </w:r>
      <w:r>
        <w:t xml:space="preserve"> </w:t>
      </w:r>
      <w:r>
        <w:t xml:space="preserve">All personnel must wear safety glasses, gloves, steel-capped boots, and hearing protection where necessary.</w:t>
      </w:r>
    </w:p>
    <w:p>
      <w:pPr>
        <w:numPr>
          <w:ilvl w:val="0"/>
          <w:numId w:val="1002"/>
        </w:numPr>
        <w:pStyle w:val="Compact"/>
      </w:pPr>
      <w:r>
        <w:rPr>
          <w:bCs/>
          <w:b/>
        </w:rPr>
        <w:t xml:space="preserve">Workshop Safety:</w:t>
      </w:r>
      <w:r>
        <w:t xml:space="preserve"> </w:t>
      </w:r>
      <w:r>
        <w:t xml:space="preserve">Ensure that all tools and equipment are in good working condition. Maintain clear walkways and proper ventilation.</w:t>
      </w:r>
    </w:p>
    <w:p>
      <w:pPr>
        <w:numPr>
          <w:ilvl w:val="0"/>
          <w:numId w:val="1002"/>
        </w:numPr>
        <w:pStyle w:val="Compact"/>
      </w:pPr>
      <w:r>
        <w:rPr>
          <w:bCs/>
          <w:b/>
        </w:rPr>
        <w:t xml:space="preserve">Chemical Handling:</w:t>
      </w:r>
      <w:r>
        <w:t xml:space="preserve"> </w:t>
      </w:r>
      <w:r>
        <w:t xml:space="preserve">Follow Safety Data Sheets (SDS) for all chemicals used. Store hazardous materials in designated areas.</w:t>
      </w:r>
    </w:p>
    <w:p>
      <w:pPr>
        <w:numPr>
          <w:ilvl w:val="0"/>
          <w:numId w:val="1002"/>
        </w:numPr>
        <w:pStyle w:val="Compact"/>
      </w:pPr>
      <w:r>
        <w:rPr>
          <w:bCs/>
          <w:b/>
        </w:rPr>
        <w:t xml:space="preserve">Vehicle Safety:</w:t>
      </w:r>
      <w:r>
        <w:t xml:space="preserve"> </w:t>
      </w:r>
      <w:r>
        <w:t xml:space="preserve">Secure vehicles on lifts or stands before beginning work. Use wheel chocks and ensure the parking brake is engaged.</w:t>
      </w:r>
    </w:p>
    <w:p>
      <w:pPr>
        <w:numPr>
          <w:ilvl w:val="0"/>
          <w:numId w:val="1002"/>
        </w:numPr>
        <w:pStyle w:val="Compact"/>
      </w:pPr>
      <w:r>
        <w:rPr>
          <w:bCs/>
          <w:b/>
        </w:rPr>
        <w:t xml:space="preserve">Emergency Procedures:</w:t>
      </w:r>
      <w:r>
        <w:t xml:space="preserve"> </w:t>
      </w:r>
      <w:r>
        <w:t xml:space="preserve">All personnel must be familiar with emergency shutdown procedures, fire extinguisher locations, and first aid protocols.</w:t>
      </w:r>
    </w:p>
    <w:p>
      <w:pPr>
        <w:pStyle w:val="FirstParagraph"/>
      </w:pPr>
      <w:r>
        <w:rPr>
          <w:bCs/>
          <w:b/>
        </w:rPr>
        <w:t xml:space="preserve">Note:</w:t>
      </w:r>
      <w:r>
        <w:t xml:space="preserve"> </w:t>
      </w:r>
      <w:r>
        <w:t xml:space="preserve">In Australia Melbourne, compliance with WorkSafe Victoria regulations is mandatory. Any incident must be reported immediately.</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the experiments:</w:t>
      </w:r>
    </w:p>
    <w:p>
      <w:pPr>
        <w:numPr>
          <w:ilvl w:val="0"/>
          <w:numId w:val="1003"/>
        </w:numPr>
        <w:pStyle w:val="Compact"/>
      </w:pPr>
      <w:r>
        <w:t xml:space="preserve">Diagnostic scanners compatible with Australian vehicle standards.</w:t>
      </w:r>
    </w:p>
    <w:p>
      <w:pPr>
        <w:numPr>
          <w:ilvl w:val="0"/>
          <w:numId w:val="1003"/>
        </w:numPr>
        <w:pStyle w:val="Compact"/>
      </w:pPr>
      <w:r>
        <w:t xml:space="preserve">Engine dynamometers for performance testing.</w:t>
      </w:r>
    </w:p>
    <w:p>
      <w:pPr>
        <w:numPr>
          <w:ilvl w:val="0"/>
          <w:numId w:val="1003"/>
        </w:numPr>
        <w:pStyle w:val="Compact"/>
      </w:pPr>
      <w:r>
        <w:t xml:space="preserve">Emission analyzers calibrated to Australian Design Rules (ADRs).</w:t>
      </w:r>
    </w:p>
    <w:p>
      <w:pPr>
        <w:numPr>
          <w:ilvl w:val="0"/>
          <w:numId w:val="1003"/>
        </w:numPr>
        <w:pStyle w:val="Compact"/>
      </w:pPr>
      <w:r>
        <w:t xml:space="preserve">Brake testers and suspension alignment tools.</w:t>
      </w:r>
    </w:p>
    <w:p>
      <w:pPr>
        <w:numPr>
          <w:ilvl w:val="0"/>
          <w:numId w:val="1003"/>
        </w:numPr>
        <w:pStyle w:val="Compact"/>
      </w:pPr>
      <w:r>
        <w:t xml:space="preserve">Battery testing equipment for hybrid and electric vehicles.</w:t>
      </w:r>
    </w:p>
    <w:p>
      <w:pPr>
        <w:numPr>
          <w:ilvl w:val="0"/>
          <w:numId w:val="1003"/>
        </w:numPr>
        <w:pStyle w:val="Compact"/>
      </w:pPr>
      <w:r>
        <w:t xml:space="preserve">Standard hand tools and power tools.</w:t>
      </w:r>
    </w:p>
    <w:p>
      <w:pPr>
        <w:pStyle w:val="FirstParagraph"/>
      </w:pPr>
      <w:r>
        <w:t xml:space="preserve">All equipment must be calibrated and certified according to Australian Standards (AS/NZS).</w:t>
      </w:r>
    </w:p>
    <w:bookmarkEnd w:id="24"/>
    <w:bookmarkStart w:id="30" w:name="experimental-procedures"/>
    <w:p>
      <w:pPr>
        <w:pStyle w:val="Heading2"/>
      </w:pPr>
      <w:r>
        <w:t xml:space="preserve">5. Experimental Procedures</w:t>
      </w:r>
    </w:p>
    <w:bookmarkStart w:id="25" w:name="vehicle-preparation"/>
    <w:p>
      <w:pPr>
        <w:pStyle w:val="Heading3"/>
      </w:pPr>
      <w:r>
        <w:t xml:space="preserve">5.1. Vehicle Preparation</w:t>
      </w:r>
    </w:p>
    <w:p>
      <w:pPr>
        <w:pStyle w:val="FirstParagraph"/>
      </w:pPr>
      <w:r>
        <w:t xml:space="preserve">Before beginning any experiment, the vehicle must be inspected and prepared:</w:t>
      </w:r>
    </w:p>
    <w:p>
      <w:pPr>
        <w:numPr>
          <w:ilvl w:val="0"/>
          <w:numId w:val="1004"/>
        </w:numPr>
        <w:pStyle w:val="Compact"/>
      </w:pPr>
      <w:r>
        <w:t xml:space="preserve">Verify vehicle registration and roadworthiness status.</w:t>
      </w:r>
    </w:p>
    <w:p>
      <w:pPr>
        <w:numPr>
          <w:ilvl w:val="0"/>
          <w:numId w:val="1004"/>
        </w:numPr>
        <w:pStyle w:val="Compact"/>
      </w:pPr>
      <w:r>
        <w:t xml:space="preserve">Check fluid levels (oil, coolant, brake fluid, etc.).</w:t>
      </w:r>
    </w:p>
    <w:p>
      <w:pPr>
        <w:numPr>
          <w:ilvl w:val="0"/>
          <w:numId w:val="1004"/>
        </w:numPr>
        <w:pStyle w:val="Compact"/>
      </w:pPr>
      <w:r>
        <w:t xml:space="preserve">Ensure the battery is fully charged.</w:t>
      </w:r>
    </w:p>
    <w:p>
      <w:pPr>
        <w:numPr>
          <w:ilvl w:val="0"/>
          <w:numId w:val="1004"/>
        </w:numPr>
        <w:pStyle w:val="Compact"/>
      </w:pPr>
      <w:r>
        <w:t xml:space="preserve">Document the vehicle's current condition with photographs and notes.</w:t>
      </w:r>
    </w:p>
    <w:bookmarkEnd w:id="25"/>
    <w:bookmarkStart w:id="26" w:name="diagnostic-testing"/>
    <w:p>
      <w:pPr>
        <w:pStyle w:val="Heading3"/>
      </w:pPr>
      <w:r>
        <w:t xml:space="preserve">5.2. Diagnostic Testing</w:t>
      </w:r>
    </w:p>
    <w:p>
      <w:pPr>
        <w:pStyle w:val="FirstParagraph"/>
      </w:pPr>
      <w:r>
        <w:t xml:space="preserve">Diagnostic testing will be conducted using approved scanners:</w:t>
      </w:r>
    </w:p>
    <w:p>
      <w:pPr>
        <w:numPr>
          <w:ilvl w:val="0"/>
          <w:numId w:val="1005"/>
        </w:numPr>
        <w:pStyle w:val="Compact"/>
      </w:pPr>
      <w:r>
        <w:t xml:space="preserve">Connect the scanner to the vehicle's OBD-II port.</w:t>
      </w:r>
    </w:p>
    <w:p>
      <w:pPr>
        <w:numPr>
          <w:ilvl w:val="0"/>
          <w:numId w:val="1005"/>
        </w:numPr>
        <w:pStyle w:val="Compact"/>
      </w:pPr>
      <w:r>
        <w:t xml:space="preserve">Run a full system scan to identify any fault codes.</w:t>
      </w:r>
    </w:p>
    <w:p>
      <w:pPr>
        <w:numPr>
          <w:ilvl w:val="0"/>
          <w:numId w:val="1005"/>
        </w:numPr>
        <w:pStyle w:val="Compact"/>
      </w:pPr>
      <w:r>
        <w:t xml:space="preserve">Record all data and compare it with manufacturer specifications.</w:t>
      </w:r>
    </w:p>
    <w:p>
      <w:pPr>
        <w:numPr>
          <w:ilvl w:val="0"/>
          <w:numId w:val="1005"/>
        </w:numPr>
        <w:pStyle w:val="Compact"/>
      </w:pPr>
      <w:r>
        <w:t xml:space="preserve">Perform live data monitoring during engine operation.</w:t>
      </w:r>
    </w:p>
    <w:bookmarkEnd w:id="26"/>
    <w:bookmarkStart w:id="27" w:name="performance-testing"/>
    <w:p>
      <w:pPr>
        <w:pStyle w:val="Heading3"/>
      </w:pPr>
      <w:r>
        <w:t xml:space="preserve">5.3. Performance Testing</w:t>
      </w:r>
    </w:p>
    <w:p>
      <w:pPr>
        <w:pStyle w:val="FirstParagraph"/>
      </w:pPr>
      <w:r>
        <w:t xml:space="preserve">Performance testing will be conducted on a dynamometer:</w:t>
      </w:r>
    </w:p>
    <w:p>
      <w:pPr>
        <w:numPr>
          <w:ilvl w:val="0"/>
          <w:numId w:val="1006"/>
        </w:numPr>
        <w:pStyle w:val="Compact"/>
      </w:pPr>
      <w:r>
        <w:t xml:space="preserve">Secure the vehicle on the dynamometer.</w:t>
      </w:r>
    </w:p>
    <w:p>
      <w:pPr>
        <w:numPr>
          <w:ilvl w:val="0"/>
          <w:numId w:val="1006"/>
        </w:numPr>
        <w:pStyle w:val="Compact"/>
      </w:pPr>
      <w:r>
        <w:t xml:space="preserve">Run the engine through various RPM ranges.</w:t>
      </w:r>
    </w:p>
    <w:p>
      <w:pPr>
        <w:numPr>
          <w:ilvl w:val="0"/>
          <w:numId w:val="1006"/>
        </w:numPr>
        <w:pStyle w:val="Compact"/>
      </w:pPr>
      <w:r>
        <w:t xml:space="preserve">Record power and torque outputs.</w:t>
      </w:r>
    </w:p>
    <w:p>
      <w:pPr>
        <w:numPr>
          <w:ilvl w:val="0"/>
          <w:numId w:val="1006"/>
        </w:numPr>
        <w:pStyle w:val="Compact"/>
      </w:pPr>
      <w:r>
        <w:t xml:space="preserve">Compare results with baseline data.</w:t>
      </w:r>
    </w:p>
    <w:bookmarkEnd w:id="27"/>
    <w:bookmarkStart w:id="28" w:name="emission-testing"/>
    <w:p>
      <w:pPr>
        <w:pStyle w:val="Heading3"/>
      </w:pPr>
      <w:r>
        <w:t xml:space="preserve">5.4. Emission Testing</w:t>
      </w:r>
    </w:p>
    <w:p>
      <w:pPr>
        <w:pStyle w:val="FirstParagraph"/>
      </w:pPr>
      <w:r>
        <w:t xml:space="preserve">Emission testing must comply with Australian Design Rules:</w:t>
      </w:r>
    </w:p>
    <w:p>
      <w:pPr>
        <w:numPr>
          <w:ilvl w:val="0"/>
          <w:numId w:val="1007"/>
        </w:numPr>
        <w:pStyle w:val="Compact"/>
      </w:pPr>
      <w:r>
        <w:t xml:space="preserve">Use a calibrated emission analyzer.</w:t>
      </w:r>
    </w:p>
    <w:p>
      <w:pPr>
        <w:numPr>
          <w:ilvl w:val="0"/>
          <w:numId w:val="1007"/>
        </w:numPr>
        <w:pStyle w:val="Compact"/>
      </w:pPr>
      <w:r>
        <w:t xml:space="preserve">Run the engine at idle and under load.</w:t>
      </w:r>
    </w:p>
    <w:p>
      <w:pPr>
        <w:numPr>
          <w:ilvl w:val="0"/>
          <w:numId w:val="1007"/>
        </w:numPr>
        <w:pStyle w:val="Compact"/>
      </w:pPr>
      <w:r>
        <w:t xml:space="preserve">Measure levels of CO, CO2, HC, NOx, and particulate matter.</w:t>
      </w:r>
    </w:p>
    <w:p>
      <w:pPr>
        <w:numPr>
          <w:ilvl w:val="0"/>
          <w:numId w:val="1007"/>
        </w:numPr>
        <w:pStyle w:val="Compact"/>
      </w:pPr>
      <w:r>
        <w:t xml:space="preserve">Ensure emissions are within legal limits for Australia Melbourne.</w:t>
      </w:r>
    </w:p>
    <w:bookmarkEnd w:id="28"/>
    <w:bookmarkStart w:id="29" w:name="brake-and-suspension-testing"/>
    <w:p>
      <w:pPr>
        <w:pStyle w:val="Heading3"/>
      </w:pPr>
      <w:r>
        <w:t xml:space="preserve">5.5. Brake and Suspension Testing</w:t>
      </w:r>
    </w:p>
    <w:p>
      <w:pPr>
        <w:pStyle w:val="FirstParagraph"/>
      </w:pPr>
      <w:r>
        <w:t xml:space="preserve">Brake and suspension systems will be tested as follows:</w:t>
      </w:r>
    </w:p>
    <w:p>
      <w:pPr>
        <w:numPr>
          <w:ilvl w:val="0"/>
          <w:numId w:val="1008"/>
        </w:numPr>
        <w:pStyle w:val="Compact"/>
      </w:pPr>
      <w:r>
        <w:t xml:space="preserve">Use a brake tester to measure braking force on each wheel.</w:t>
      </w:r>
    </w:p>
    <w:p>
      <w:pPr>
        <w:numPr>
          <w:ilvl w:val="0"/>
          <w:numId w:val="1008"/>
        </w:numPr>
        <w:pStyle w:val="Compact"/>
      </w:pPr>
      <w:r>
        <w:t xml:space="preserve">Check for uneven wear or imbalance.</w:t>
      </w:r>
    </w:p>
    <w:p>
      <w:pPr>
        <w:numPr>
          <w:ilvl w:val="0"/>
          <w:numId w:val="1008"/>
        </w:numPr>
        <w:pStyle w:val="Compact"/>
      </w:pPr>
      <w:r>
        <w:t xml:space="preserve">Perform a suspension alignment check using laser or optical tools.</w:t>
      </w:r>
    </w:p>
    <w:p>
      <w:pPr>
        <w:numPr>
          <w:ilvl w:val="0"/>
          <w:numId w:val="1008"/>
        </w:numPr>
        <w:pStyle w:val="Compact"/>
      </w:pPr>
      <w:r>
        <w:t xml:space="preserve">Document any deviations from standard specifications.</w:t>
      </w:r>
    </w:p>
    <w:bookmarkEnd w:id="29"/>
    <w:bookmarkEnd w:id="30"/>
    <w:bookmarkStart w:id="31" w:name="data-collection-and-analysis"/>
    <w:p>
      <w:pPr>
        <w:pStyle w:val="Heading2"/>
      </w:pPr>
      <w:r>
        <w:t xml:space="preserve">6. Data Collection and Analysis</w:t>
      </w:r>
    </w:p>
    <w:p>
      <w:pPr>
        <w:pStyle w:val="FirstParagraph"/>
      </w:pPr>
      <w:r>
        <w:t xml:space="preserve">All data collected during the experiments must be recorded accurately and securely:</w:t>
      </w:r>
    </w:p>
    <w:p>
      <w:pPr>
        <w:numPr>
          <w:ilvl w:val="0"/>
          <w:numId w:val="1009"/>
        </w:numPr>
        <w:pStyle w:val="Compact"/>
      </w:pPr>
      <w:r>
        <w:t xml:space="preserve">Use standardized forms or digital systems for data entry.</w:t>
      </w:r>
    </w:p>
    <w:p>
      <w:pPr>
        <w:numPr>
          <w:ilvl w:val="0"/>
          <w:numId w:val="1009"/>
        </w:numPr>
        <w:pStyle w:val="Compact"/>
      </w:pPr>
      <w:r>
        <w:t xml:space="preserve">Include timestamps, environmental conditions, and operator names.</w:t>
      </w:r>
    </w:p>
    <w:p>
      <w:pPr>
        <w:numPr>
          <w:ilvl w:val="0"/>
          <w:numId w:val="1009"/>
        </w:numPr>
        <w:pStyle w:val="Compact"/>
      </w:pPr>
      <w:r>
        <w:t xml:space="preserve">Analyze data using statistical methods to identify trends and anomalies.</w:t>
      </w:r>
    </w:p>
    <w:p>
      <w:pPr>
        <w:numPr>
          <w:ilvl w:val="0"/>
          <w:numId w:val="1009"/>
        </w:numPr>
        <w:pStyle w:val="Compact"/>
      </w:pPr>
      <w:r>
        <w:t xml:space="preserve">Compare results with industry benchmarks and previous experiments.</w:t>
      </w:r>
    </w:p>
    <w:p>
      <w:pPr>
        <w:pStyle w:val="FirstParagraph"/>
      </w:pPr>
      <w:r>
        <w:t xml:space="preserve">Data must be stored in compliance with Australian privacy laws and retained for a minimum of five years.</w:t>
      </w:r>
    </w:p>
    <w:bookmarkEnd w:id="31"/>
    <w:bookmarkStart w:id="32" w:name="environmental-considerations"/>
    <w:p>
      <w:pPr>
        <w:pStyle w:val="Heading2"/>
      </w:pPr>
      <w:r>
        <w:t xml:space="preserve">7. Environmental Considerations</w:t>
      </w:r>
    </w:p>
    <w:p>
      <w:pPr>
        <w:pStyle w:val="FirstParagraph"/>
      </w:pPr>
      <w:r>
        <w:t xml:space="preserve">In Australia Melbourne, environmental protection is a key concern. The following measures must be taken:</w:t>
      </w:r>
    </w:p>
    <w:p>
      <w:pPr>
        <w:numPr>
          <w:ilvl w:val="0"/>
          <w:numId w:val="1010"/>
        </w:numPr>
        <w:pStyle w:val="Compact"/>
      </w:pPr>
      <w:r>
        <w:t xml:space="preserve">Dispose of all waste materials (oil, filters, batteries) according to local regulations.</w:t>
      </w:r>
    </w:p>
    <w:p>
      <w:pPr>
        <w:numPr>
          <w:ilvl w:val="0"/>
          <w:numId w:val="1010"/>
        </w:numPr>
        <w:pStyle w:val="Compact"/>
      </w:pPr>
      <w:r>
        <w:t xml:space="preserve">Minimize emissions during testing by using efficient equipment and procedures.</w:t>
      </w:r>
    </w:p>
    <w:p>
      <w:pPr>
        <w:numPr>
          <w:ilvl w:val="0"/>
          <w:numId w:val="1010"/>
        </w:numPr>
        <w:pStyle w:val="Compact"/>
      </w:pPr>
      <w:r>
        <w:t xml:space="preserve">Recycle materials wherever possible.</w:t>
      </w:r>
    </w:p>
    <w:p>
      <w:pPr>
        <w:numPr>
          <w:ilvl w:val="0"/>
          <w:numId w:val="1010"/>
        </w:numPr>
        <w:pStyle w:val="Compact"/>
      </w:pPr>
      <w:r>
        <w:t xml:space="preserve">Report any spills or environmental incidents immediately.</w:t>
      </w:r>
    </w:p>
    <w:bookmarkEnd w:id="32"/>
    <w:bookmarkStart w:id="33" w:name="reporting-and-documentation"/>
    <w:p>
      <w:pPr>
        <w:pStyle w:val="Heading2"/>
      </w:pPr>
      <w:r>
        <w:t xml:space="preserve">8. Reporting and Documentation</w:t>
      </w:r>
    </w:p>
    <w:p>
      <w:pPr>
        <w:pStyle w:val="FirstParagraph"/>
      </w:pPr>
      <w:r>
        <w:t xml:space="preserve">After completing the experiments, a comprehensive report must be prepared:</w:t>
      </w:r>
    </w:p>
    <w:p>
      <w:pPr>
        <w:numPr>
          <w:ilvl w:val="0"/>
          <w:numId w:val="1011"/>
        </w:numPr>
        <w:pStyle w:val="Compact"/>
      </w:pPr>
      <w:r>
        <w:t xml:space="preserve">Summarize the objectives, methods, and results.</w:t>
      </w:r>
    </w:p>
    <w:p>
      <w:pPr>
        <w:numPr>
          <w:ilvl w:val="0"/>
          <w:numId w:val="1011"/>
        </w:numPr>
        <w:pStyle w:val="Compact"/>
      </w:pPr>
      <w:r>
        <w:t xml:space="preserve">Include all relevant data, charts, and photographs.</w:t>
      </w:r>
    </w:p>
    <w:p>
      <w:pPr>
        <w:numPr>
          <w:ilvl w:val="0"/>
          <w:numId w:val="1011"/>
        </w:numPr>
        <w:pStyle w:val="Compact"/>
      </w:pPr>
      <w:r>
        <w:t xml:space="preserve">Provide conclusions and recommendations.</w:t>
      </w:r>
    </w:p>
    <w:p>
      <w:pPr>
        <w:numPr>
          <w:ilvl w:val="0"/>
          <w:numId w:val="1011"/>
        </w:numPr>
        <w:pStyle w:val="Compact"/>
      </w:pPr>
      <w:r>
        <w:t xml:space="preserve">Submit the report to the relevant authorities or stakeholders.</w:t>
      </w:r>
    </w:p>
    <w:p>
      <w:pPr>
        <w:pStyle w:val="FirstParagraph"/>
      </w:pPr>
      <w:r>
        <w:t xml:space="preserve">All documentation must be clear, accurate, and professionally presented.</w:t>
      </w:r>
    </w:p>
    <w:bookmarkEnd w:id="33"/>
    <w:bookmarkStart w:id="34" w:name="conclusion"/>
    <w:p>
      <w:pPr>
        <w:pStyle w:val="Heading2"/>
      </w:pPr>
      <w:r>
        <w:t xml:space="preserve">9. Conclusion</w:t>
      </w:r>
    </w:p>
    <w:p>
      <w:pPr>
        <w:pStyle w:val="FirstParagraph"/>
      </w:pPr>
      <w:r>
        <w:t xml:space="preserve">This Experiment Protocol provides a structured approach to conducting mechanical experiments in Australia Melbourne. By following these guidelines, mechanics and researchers can ensure that their work is safe, compliant, and scientifically valid. Continuous improvement and adherence to best practices are essential for advancing the field of automotive mechanics in this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Australia Melbourne</dc:title>
  <dc:creator/>
  <dc:language>en</dc:language>
  <cp:keywords/>
  <dcterms:created xsi:type="dcterms:W3CDTF">2026-10-10T01:45:27Z</dcterms:created>
  <dcterms:modified xsi:type="dcterms:W3CDTF">2026-10-10T01:45:27Z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