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Mechanical</w:t>
      </w:r>
      <w:r>
        <w:t xml:space="preserve"> </w:t>
      </w:r>
      <w:r>
        <w:t xml:space="preserve">Systems</w:t>
      </w:r>
      <w:r>
        <w:t xml:space="preserve"> </w:t>
      </w:r>
      <w:r>
        <w:t xml:space="preserve">in</w:t>
      </w:r>
      <w:r>
        <w:t xml:space="preserve"> </w:t>
      </w:r>
      <w:r>
        <w:t xml:space="preserve">Beijing</w:t>
      </w:r>
    </w:p>
    <w:bookmarkStart w:id="32" w:name="Xd1a51dfd7b70a83a4c15e2b7d96ca63c011beb5"/>
    <w:p>
      <w:pPr>
        <w:pStyle w:val="Heading1"/>
      </w:pPr>
      <w:r>
        <w:t xml:space="preserve">Experiment Protocol: High-Precision Mechanical Dynamics in Urban Environments</w:t>
      </w:r>
    </w:p>
    <w:p>
      <w:pPr>
        <w:pStyle w:val="FirstParagraph"/>
      </w:pPr>
      <w:r>
        <w:rPr>
          <w:bCs/>
          <w:b/>
        </w:rPr>
        <w:t xml:space="preserve">Project Title:</w:t>
      </w:r>
      <w:r>
        <w:t xml:space="preserve"> </w:t>
      </w:r>
      <w:r>
        <w:t xml:space="preserve">Evaluation of Mechanical Resilience and Thermal Efficiency in Variable Climate Conditions</w:t>
      </w:r>
    </w:p>
    <w:p>
      <w:pPr>
        <w:pStyle w:val="BodyText"/>
      </w:pPr>
      <w:r>
        <w:rPr>
          <w:bCs/>
          <w:b/>
        </w:rPr>
        <w:t xml:space="preserve">Location:</w:t>
      </w:r>
      <w:r>
        <w:t xml:space="preserve"> </w:t>
      </w:r>
      <w:r>
        <w:t xml:space="preserve">Beijing, People's Republic of China</w:t>
      </w:r>
    </w:p>
    <w:p>
      <w:pPr>
        <w:pStyle w:val="BodyText"/>
      </w:pPr>
      <w:r>
        <w:rPr>
          <w:bCs/>
          <w:b/>
        </w:rPr>
        <w:t xml:space="preserve">Discipline:</w:t>
      </w:r>
      <w:r>
        <w:t xml:space="preserve"> </w:t>
      </w:r>
      <w:r>
        <w:t xml:space="preserve">Applied Mechanics and Materials Science</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Start w:id="20" w:name="introduction-and-objective"/>
    <w:p>
      <w:pPr>
        <w:pStyle w:val="Heading2"/>
      </w:pPr>
      <w:r>
        <w:t xml:space="preserve">1. Introduction and Objective</w:t>
      </w:r>
    </w:p>
    <w:p>
      <w:pPr>
        <w:pStyle w:val="FirstParagraph"/>
      </w:pPr>
      <w:r>
        <w:t xml:space="preserve">This Experiment Protocol outlines the rigorous procedures for testing advanced mechanical assemblies under specific environmental conditions found in Beijing, China. The primary objective is to analyze the behavior of precision mechanical components—specifically gear trains, hydraulic actuators, and suspension systems—when subjected to the unique atmospheric, thermal, and particulate challenges of the Beijing metropolitan area.</w:t>
      </w:r>
    </w:p>
    <w:p>
      <w:pPr>
        <w:pStyle w:val="BodyText"/>
      </w:pPr>
      <w:r>
        <w:t xml:space="preserve">Beijing presents a distinct testing ground due to its continental monsoon climate, characterized by hot, humid summers and cold, dry winters, alongside variable air quality indices. This protocol ensures that the mechanical systems under test meet international durability standards while adhering to local regulatory frameworks.</w:t>
      </w:r>
    </w:p>
    <w:bookmarkEnd w:id="20"/>
    <w:bookmarkStart w:id="21" w:name="scope-and-applicability"/>
    <w:p>
      <w:pPr>
        <w:pStyle w:val="Heading2"/>
      </w:pPr>
      <w:r>
        <w:t xml:space="preserve">2. Scope and Applicability</w:t>
      </w:r>
    </w:p>
    <w:p>
      <w:pPr>
        <w:pStyle w:val="FirstParagraph"/>
      </w:pPr>
      <w:r>
        <w:t xml:space="preserve">This protocol applies to all mechanical engineering experiments conducted within the designated testing facilities in Beijing. It covers:</w:t>
      </w:r>
    </w:p>
    <w:p>
      <w:pPr>
        <w:numPr>
          <w:ilvl w:val="0"/>
          <w:numId w:val="1001"/>
        </w:numPr>
        <w:pStyle w:val="Compact"/>
      </w:pPr>
      <w:r>
        <w:t xml:space="preserve">Static and dynamic load testing of mechanical structures.</w:t>
      </w:r>
    </w:p>
    <w:p>
      <w:pPr>
        <w:numPr>
          <w:ilvl w:val="0"/>
          <w:numId w:val="1001"/>
        </w:numPr>
        <w:pStyle w:val="Compact"/>
      </w:pPr>
      <w:r>
        <w:t xml:space="preserve">Thermal expansion and contraction analysis of metallic and composite materials.</w:t>
      </w:r>
    </w:p>
    <w:p>
      <w:pPr>
        <w:numPr>
          <w:ilvl w:val="0"/>
          <w:numId w:val="1001"/>
        </w:numPr>
        <w:pStyle w:val="Compact"/>
      </w:pPr>
      <w:r>
        <w:t xml:space="preserve">Wear and tear assessment due to particulate matter (PM2.5/PM10) infiltration.</w:t>
      </w:r>
    </w:p>
    <w:p>
      <w:pPr>
        <w:numPr>
          <w:ilvl w:val="0"/>
          <w:numId w:val="1001"/>
        </w:numPr>
        <w:pStyle w:val="Compact"/>
      </w:pPr>
      <w:r>
        <w:t xml:space="preserve">Vibration analysis in high-density urban environments.</w:t>
      </w:r>
    </w:p>
    <w:bookmarkEnd w:id="21"/>
    <w:bookmarkStart w:id="22" w:name="X4f20c45c4d35cc7ca2c578e1f459c96cf46abba"/>
    <w:p>
      <w:pPr>
        <w:pStyle w:val="Heading2"/>
      </w:pPr>
      <w:r>
        <w:t xml:space="preserve">3. Environmental Parameters (Beijing Specifics)</w:t>
      </w:r>
    </w:p>
    <w:p>
      <w:pPr>
        <w:pStyle w:val="FirstParagraph"/>
      </w:pPr>
      <w:r>
        <w:t xml:space="preserve">To ensure the validity of the mechanical data, the experiment must account for the following environmental variables typical of Beijing: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Target Range</w:t>
            </w:r>
          </w:p>
        </w:tc>
        <w:tc>
          <w:tcPr/>
          <w:p>
            <w:pPr>
              <w:pStyle w:val="Compact"/>
              <w:jc w:val="left"/>
            </w:pPr>
            <w:r>
              <w:t xml:space="preserve">Notes</w:t>
            </w:r>
          </w:p>
        </w:tc>
      </w:tr>
      <w:tr>
        <w:tc>
          <w:tcPr/>
          <w:p>
            <w:pPr>
              <w:pStyle w:val="Compact"/>
              <w:jc w:val="left"/>
            </w:pPr>
            <w:r>
              <w:t xml:space="preserve">Ambient Temperature</w:t>
            </w:r>
          </w:p>
        </w:tc>
        <w:tc>
          <w:tcPr/>
          <w:p>
            <w:pPr>
              <w:pStyle w:val="Compact"/>
              <w:jc w:val="left"/>
            </w:pPr>
            <w:r>
              <w:t xml:space="preserve">-10°C to +35°C</w:t>
            </w:r>
          </w:p>
        </w:tc>
        <w:tc>
          <w:tcPr/>
          <w:p>
            <w:pPr>
              <w:pStyle w:val="Compact"/>
              <w:jc w:val="left"/>
            </w:pPr>
            <w:r>
              <w:t xml:space="preserve">Simulating winter and summer extremes.</w:t>
            </w:r>
          </w:p>
        </w:tc>
      </w:tr>
      <w:tr>
        <w:tc>
          <w:tcPr/>
          <w:p>
            <w:pPr>
              <w:pStyle w:val="Compact"/>
              <w:jc w:val="left"/>
            </w:pPr>
            <w:r>
              <w:t xml:space="preserve">Relative Humidity</w:t>
            </w:r>
          </w:p>
        </w:tc>
        <w:tc>
          <w:tcPr/>
          <w:p>
            <w:pPr>
              <w:pStyle w:val="Compact"/>
              <w:jc w:val="left"/>
            </w:pPr>
            <w:r>
              <w:t xml:space="preserve">20% to 80%</w:t>
            </w:r>
          </w:p>
        </w:tc>
        <w:tc>
          <w:tcPr/>
          <w:p>
            <w:pPr>
              <w:pStyle w:val="Compact"/>
              <w:jc w:val="left"/>
            </w:pPr>
            <w:r>
              <w:t xml:space="preserve">Monitoring corrosion potential.</w:t>
            </w:r>
          </w:p>
        </w:tc>
      </w:tr>
      <w:tr>
        <w:tc>
          <w:tcPr/>
          <w:p>
            <w:pPr>
              <w:pStyle w:val="Compact"/>
              <w:jc w:val="left"/>
            </w:pPr>
            <w:r>
              <w:t xml:space="preserve">Particulate Matter</w:t>
            </w:r>
          </w:p>
        </w:tc>
        <w:tc>
          <w:tcPr/>
          <w:p>
            <w:pPr>
              <w:pStyle w:val="Compact"/>
              <w:jc w:val="left"/>
            </w:pPr>
            <w:r>
              <w:t xml:space="preserve">Variable</w:t>
            </w:r>
          </w:p>
        </w:tc>
        <w:tc>
          <w:tcPr/>
          <w:p>
            <w:pPr>
              <w:pStyle w:val="Compact"/>
              <w:jc w:val="left"/>
            </w:pPr>
            <w:r>
              <w:t xml:space="preserve">Real-time monitoring of dust ingress into mechanical seals.</w:t>
            </w:r>
          </w:p>
        </w:tc>
      </w:tr>
      <w:tr>
        <w:tc>
          <w:tcPr/>
          <w:p>
            <w:pPr>
              <w:pStyle w:val="Compact"/>
              <w:jc w:val="left"/>
            </w:pPr>
            <w:r>
              <w:t xml:space="preserve">Vibration Baseline</w:t>
            </w:r>
          </w:p>
        </w:tc>
        <w:tc>
          <w:tcPr/>
          <w:p>
            <w:pPr>
              <w:pStyle w:val="Compact"/>
              <w:jc w:val="left"/>
            </w:pPr>
            <w:r>
              <w:t xml:space="preserve">Urban Standard</w:t>
            </w:r>
          </w:p>
        </w:tc>
        <w:tc>
          <w:tcPr/>
          <w:p>
            <w:pPr>
              <w:pStyle w:val="Compact"/>
              <w:jc w:val="left"/>
            </w:pPr>
            <w:r>
              <w:t xml:space="preserve">Accounting for subway and traffic-induced ground vibration.</w:t>
            </w:r>
          </w:p>
        </w:tc>
      </w:tr>
    </w:tbl>
    <w:bookmarkEnd w:id="22"/>
    <w:bookmarkStart w:id="23" w:name="equipment-and-materials"/>
    <w:p>
      <w:pPr>
        <w:pStyle w:val="Heading2"/>
      </w:pPr>
      <w:r>
        <w:t xml:space="preserve">4. Equipment and Materials</w:t>
      </w:r>
    </w:p>
    <w:p>
      <w:pPr>
        <w:pStyle w:val="FirstParagraph"/>
      </w:pPr>
      <w:r>
        <w:t xml:space="preserve">The following mechanical and diagnostic equipment must be calibrated prior to the experiment:</w:t>
      </w:r>
    </w:p>
    <w:p>
      <w:pPr>
        <w:numPr>
          <w:ilvl w:val="0"/>
          <w:numId w:val="1002"/>
        </w:numPr>
        <w:pStyle w:val="Compact"/>
      </w:pPr>
      <w:r>
        <w:rPr>
          <w:bCs/>
          <w:b/>
        </w:rPr>
        <w:t xml:space="preserve">Universal Testing Machine (UTM):</w:t>
      </w:r>
      <w:r>
        <w:t xml:space="preserve"> </w:t>
      </w:r>
      <w:r>
        <w:t xml:space="preserve">For tensile, compressive, and flexural testing.</w:t>
      </w:r>
    </w:p>
    <w:p>
      <w:pPr>
        <w:numPr>
          <w:ilvl w:val="0"/>
          <w:numId w:val="1002"/>
        </w:numPr>
        <w:pStyle w:val="Compact"/>
      </w:pPr>
      <w:r>
        <w:rPr>
          <w:bCs/>
          <w:b/>
        </w:rPr>
        <w:t xml:space="preserve">Strain Gauges:</w:t>
      </w:r>
      <w:r>
        <w:t xml:space="preserve"> </w:t>
      </w:r>
      <w:r>
        <w:t xml:space="preserve">High-precision sensors attached to critical mechanical stress points.</w:t>
      </w:r>
    </w:p>
    <w:p>
      <w:pPr>
        <w:numPr>
          <w:ilvl w:val="0"/>
          <w:numId w:val="1002"/>
        </w:numPr>
        <w:pStyle w:val="Compact"/>
      </w:pPr>
      <w:r>
        <w:rPr>
          <w:bCs/>
          <w:b/>
        </w:rPr>
        <w:t xml:space="preserve">Thermal Imaging Cameras:</w:t>
      </w:r>
      <w:r>
        <w:t xml:space="preserve"> </w:t>
      </w:r>
      <w:r>
        <w:t xml:space="preserve">To detect heat dissipation anomalies in moving parts.</w:t>
      </w:r>
    </w:p>
    <w:p>
      <w:pPr>
        <w:numPr>
          <w:ilvl w:val="0"/>
          <w:numId w:val="1002"/>
        </w:numPr>
        <w:pStyle w:val="Compact"/>
      </w:pPr>
      <w:r>
        <w:rPr>
          <w:bCs/>
          <w:b/>
        </w:rPr>
        <w:t xml:space="preserve">Laser Doppler Vibrometer:</w:t>
      </w:r>
      <w:r>
        <w:t xml:space="preserve"> </w:t>
      </w:r>
      <w:r>
        <w:t xml:space="preserve">For non-contact vibration measurement.</w:t>
      </w:r>
    </w:p>
    <w:p>
      <w:pPr>
        <w:numPr>
          <w:ilvl w:val="0"/>
          <w:numId w:val="1002"/>
        </w:numPr>
        <w:pStyle w:val="Compact"/>
      </w:pPr>
      <w:r>
        <w:rPr>
          <w:bCs/>
          <w:b/>
        </w:rPr>
        <w:t xml:space="preserve">Environmental Chamber:</w:t>
      </w:r>
      <w:r>
        <w:t xml:space="preserve"> </w:t>
      </w:r>
      <w:r>
        <w:t xml:space="preserve">Capable of replicating Beijing's specific humidity and temperature cycles.</w:t>
      </w:r>
    </w:p>
    <w:bookmarkEnd w:id="23"/>
    <w:bookmarkStart w:id="28" w:name="experimental-procedure"/>
    <w:p>
      <w:pPr>
        <w:pStyle w:val="Heading2"/>
      </w:pPr>
      <w:r>
        <w:t xml:space="preserve">5. Experimental Procedure</w:t>
      </w:r>
    </w:p>
    <w:bookmarkStart w:id="24" w:name="preparation-phase"/>
    <w:p>
      <w:pPr>
        <w:pStyle w:val="Heading3"/>
      </w:pPr>
      <w:r>
        <w:t xml:space="preserve">5.1 Preparation Phase</w:t>
      </w:r>
    </w:p>
    <w:p>
      <w:pPr>
        <w:pStyle w:val="FirstParagraph"/>
      </w:pPr>
      <w:r>
        <w:t xml:space="preserve">All mechanical components must be cleaned and inspected for pre-existing defects. Baseline measurements of mass, dimensions, and material hardness must be recorded. The testing area in Beijing must be secured, ensuring compliance with local safety regulations regarding heavy machinery and electrical loads.</w:t>
      </w:r>
    </w:p>
    <w:bookmarkEnd w:id="24"/>
    <w:bookmarkStart w:id="25" w:name="thermal-cycling-test"/>
    <w:p>
      <w:pPr>
        <w:pStyle w:val="Heading3"/>
      </w:pPr>
      <w:r>
        <w:t xml:space="preserve">5.2 Thermal Cycling Test</w:t>
      </w:r>
    </w:p>
    <w:p>
      <w:pPr>
        <w:pStyle w:val="FirstParagraph"/>
      </w:pPr>
      <w:r>
        <w:t xml:space="preserve">The mechanical assembly will be placed in the environmental chamber. The temperature will be cycled from -10°C to +35°C over a 24-hour period to simulate a full seasonal transition. During this phase, dimensional changes will be monitored using laser interferometry to calculate the coefficient of thermal expansion under real-world Beijing conditions.</w:t>
      </w:r>
    </w:p>
    <w:bookmarkEnd w:id="25"/>
    <w:bookmarkStart w:id="26" w:name="dynamic-load-and-vibration-analysis"/>
    <w:p>
      <w:pPr>
        <w:pStyle w:val="Heading3"/>
      </w:pPr>
      <w:r>
        <w:t xml:space="preserve">5.3 Dynamic Load and Vibration Analysis</w:t>
      </w:r>
    </w:p>
    <w:p>
      <w:pPr>
        <w:pStyle w:val="FirstParagraph"/>
      </w:pPr>
      <w:r>
        <w:t xml:space="preserve">Once thermal stability is confirmed, the mechanical system will be subjected to dynamic loading. This simulates operational stress. Simultaneously, the system will be exposed to controlled vibration frequencies that mimic the urban infrastructure of Beijing. Data loggers will record stress-strain relationships at 1000 Hz sampling rates.</w:t>
      </w:r>
    </w:p>
    <w:bookmarkEnd w:id="26"/>
    <w:bookmarkStart w:id="27" w:name="particulate-ingress-simulation"/>
    <w:p>
      <w:pPr>
        <w:pStyle w:val="Heading3"/>
      </w:pPr>
      <w:r>
        <w:t xml:space="preserve">5.4 Particulate Ingress Simulation</w:t>
      </w:r>
    </w:p>
    <w:p>
      <w:pPr>
        <w:pStyle w:val="FirstParagraph"/>
      </w:pPr>
      <w:r>
        <w:t xml:space="preserve">To address the specific air quality challenges in Beijing, the mechanical seals and bearings will be exposed to a controlled dust environment containing silica and carbon particulates. The experiment will run for 500 hours to assess wear rates and lubrication degradation.</w:t>
      </w:r>
    </w:p>
    <w:bookmarkEnd w:id="27"/>
    <w:bookmarkEnd w:id="28"/>
    <w:bookmarkStart w:id="29" w:name="data-collection-and-analysis"/>
    <w:p>
      <w:pPr>
        <w:pStyle w:val="Heading2"/>
      </w:pPr>
      <w:r>
        <w:t xml:space="preserve">6. Data Collection and Analysis</w:t>
      </w:r>
    </w:p>
    <w:p>
      <w:pPr>
        <w:pStyle w:val="FirstParagraph"/>
      </w:pPr>
      <w:r>
        <w:t xml:space="preserve">Data must be recorded digitally and backed up locally and in the cloud. Analysis will focus on:</w:t>
      </w:r>
    </w:p>
    <w:p>
      <w:pPr>
        <w:numPr>
          <w:ilvl w:val="0"/>
          <w:numId w:val="1003"/>
        </w:numPr>
        <w:pStyle w:val="Compact"/>
      </w:pPr>
      <w:r>
        <w:t xml:space="preserve">Correlation between temperature fluctuations and mechanical tolerance drift.</w:t>
      </w:r>
    </w:p>
    <w:p>
      <w:pPr>
        <w:numPr>
          <w:ilvl w:val="0"/>
          <w:numId w:val="1003"/>
        </w:numPr>
        <w:pStyle w:val="Compact"/>
      </w:pPr>
      <w:r>
        <w:t xml:space="preserve">Impact of particulate matter on friction coefficients.</w:t>
      </w:r>
    </w:p>
    <w:p>
      <w:pPr>
        <w:numPr>
          <w:ilvl w:val="0"/>
          <w:numId w:val="1003"/>
        </w:numPr>
        <w:pStyle w:val="Compact"/>
      </w:pPr>
      <w:r>
        <w:t xml:space="preserve">Structural integrity under combined thermal and mechanical stress.</w:t>
      </w:r>
    </w:p>
    <w:p>
      <w:pPr>
        <w:pStyle w:val="FirstParagraph"/>
      </w:pPr>
      <w:r>
        <w:t xml:space="preserve">Statistical significance will be determined using ANOVA tests. Any deviation exceeding 5% from the theoretical mechanical model must be flagged for further investigation.</w:t>
      </w:r>
    </w:p>
    <w:bookmarkEnd w:id="29"/>
    <w:bookmarkStart w:id="30" w:name="safety-and-regulatory-compliance"/>
    <w:p>
      <w:pPr>
        <w:pStyle w:val="Heading2"/>
      </w:pPr>
      <w:r>
        <w:t xml:space="preserve">7. Safety and Regulatory Compliance</w:t>
      </w:r>
    </w:p>
    <w:p>
      <w:pPr>
        <w:pStyle w:val="FirstParagraph"/>
      </w:pPr>
      <w:r>
        <w:t xml:space="preserve">Safety is paramount.</w:t>
      </w:r>
      <w:r>
        <w:t xml:space="preserve"> </w:t>
      </w:r>
      <w:r>
        <w:t xml:space="preserve">All personnel must wear appropriate Personal Protective Equipment (PPE), including safety glasses, steel-toed boots, and hearing protection. The experiment must comply with the</w:t>
      </w:r>
      <w:r>
        <w:t xml:space="preserve"> </w:t>
      </w:r>
      <w:r>
        <w:rPr>
          <w:iCs/>
          <w:i/>
        </w:rPr>
        <w:t xml:space="preserve">Work Safety Law of the People's Republic of China</w:t>
      </w:r>
      <w:r>
        <w:t xml:space="preserve"> </w:t>
      </w:r>
      <w:r>
        <w:t xml:space="preserve">and local Beijing municipal regulations regarding industrial testing. Emergency stop mechanisms must be tested daily.</w:t>
      </w:r>
    </w:p>
    <w:bookmarkEnd w:id="30"/>
    <w:bookmarkStart w:id="31" w:name="conclusion-and-reporting"/>
    <w:p>
      <w:pPr>
        <w:pStyle w:val="Heading2"/>
      </w:pPr>
      <w:r>
        <w:t xml:space="preserve">8. Conclusion and Reporting</w:t>
      </w:r>
    </w:p>
    <w:p>
      <w:pPr>
        <w:pStyle w:val="FirstParagraph"/>
      </w:pPr>
      <w:r>
        <w:t xml:space="preserve">Upon completion of the mechanical tests, a comprehensive report will be generated. This report will detail the performance of the mechanical systems in the Beijing environment, providing recommendations for material selection and design modifications to enhance durability and efficiency in similar climates.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Mechanical Systems in Beijing</dc:title>
  <dc:creator/>
  <dc:language>en</dc:language>
  <cp:keywords/>
  <dcterms:created xsi:type="dcterms:W3CDTF">2026-10-10T02:16:22Z</dcterms:created>
  <dcterms:modified xsi:type="dcterms:W3CDTF">2026-10-10T02:16:22Z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