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Efficiency</w:t>
      </w:r>
      <w:r>
        <w:t xml:space="preserve"> </w:t>
      </w:r>
      <w:r>
        <w:t xml:space="preserve">in</w:t>
      </w:r>
      <w:r>
        <w:t xml:space="preserve"> </w:t>
      </w:r>
      <w:r>
        <w:t xml:space="preserve">Bogotá</w:t>
      </w:r>
    </w:p>
    <w:bookmarkStart w:id="20" w:name="X5f1d0597bd8525998ad8e6ff8ae0bd91853854f"/>
    <w:p>
      <w:pPr>
        <w:pStyle w:val="Heading1"/>
      </w:pPr>
      <w:r>
        <w:t xml:space="preserve">Experiment Protocol: Evaluation of Diagnostic Accuracy and Repair Efficiency Among Automotive Mechanics in Bogotá, Colombia</w:t>
      </w:r>
    </w:p>
    <w:p>
      <w:pPr>
        <w:pStyle w:val="FirstParagraph"/>
      </w:pPr>
      <w:r>
        <w:rPr>
          <w:bCs/>
          <w:b/>
        </w:rPr>
        <w:t xml:space="preserve">Protocol ID:</w:t>
      </w:r>
      <w:r>
        <w:t xml:space="preserve"> </w:t>
      </w:r>
      <w:r>
        <w:t xml:space="preserve">BOG-MEC-2024-001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Bogotá D.C., Colombia</w:t>
      </w:r>
    </w:p>
    <w:bookmarkEnd w:id="20"/>
    <w:bookmarkStart w:id="21" w:name="introduction-and-background"/>
    <w:p>
      <w:pPr>
        <w:pStyle w:val="Heading2"/>
      </w:pPr>
      <w:r>
        <w:t xml:space="preserve">1. Introduction and Background</w:t>
      </w:r>
    </w:p>
    <w:p>
      <w:pPr>
        <w:pStyle w:val="FirstParagraph"/>
      </w:pPr>
      <w:r>
        <w:t xml:space="preserve">The automotive sector in Colombia is a vital component of the national economy, with Bogotá serving as the primary hub for vehicle maintenance and repair services. The city's unique topography, characterized by steep gradients and high altitude (approximately 2,640 meters above sea level), places significant stress on vehicle engines and braking systems. Consequently, the role of the mechanic in Bogotá is not merely about routine maintenance but involves specialized diagnostic skills tailored to these environmental conditions.</w:t>
      </w:r>
    </w:p>
    <w:p>
      <w:pPr>
        <w:pStyle w:val="BodyText"/>
      </w:pPr>
      <w:r>
        <w:t xml:space="preserve">Despite the high demand for skilled labor, there is a lack of standardized empirical data regarding the diagnostic accuracy and repair efficiency of mechanics operating in informal versus formal workshops in Bogotá. This experiment protocol outlines a structured approach to evaluating these competencies, aiming to improve service quality and consumer trust within the Colombian capital.</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quantify the diagnostic accuracy and time efficiency of automotive mechanics in Bogotá when addressing common engine and transmission faults prevalent in the region's fleet.</w:t>
      </w:r>
    </w:p>
    <w:bookmarkEnd w:id="22"/>
    <w:bookmarkStart w:id="23" w:name="secondary-objectives"/>
    <w:p>
      <w:pPr>
        <w:pStyle w:val="Heading3"/>
      </w:pPr>
      <w:r>
        <w:t xml:space="preserve">2.2 Secondary Objectives</w:t>
      </w:r>
    </w:p>
    <w:p>
      <w:pPr>
        <w:numPr>
          <w:ilvl w:val="0"/>
          <w:numId w:val="1001"/>
        </w:numPr>
        <w:pStyle w:val="Compact"/>
      </w:pPr>
      <w:r>
        <w:t xml:space="preserve">To compare performance metrics between mechanics certified by Colombian technical institutions (SENA) and those with informal training.</w:t>
      </w:r>
    </w:p>
    <w:p>
      <w:pPr>
        <w:numPr>
          <w:ilvl w:val="0"/>
          <w:numId w:val="1001"/>
        </w:numPr>
        <w:pStyle w:val="Compact"/>
      </w:pPr>
      <w:r>
        <w:t xml:space="preserve">To assess the impact of Bogotá's specific environmental factors (altitude, humidity) on diagnostic decision-making.</w:t>
      </w:r>
    </w:p>
    <w:p>
      <w:pPr>
        <w:numPr>
          <w:ilvl w:val="0"/>
          <w:numId w:val="1001"/>
        </w:numPr>
        <w:pStyle w:val="Compact"/>
      </w:pPr>
      <w:r>
        <w:t xml:space="preserve">To identify gaps in technical knowledge regarding modern electronic control units (ECUs) in vehicles commonly used in Colombia.</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study employs a controlled field experiment design. Participants will be mechanics selected from various workshops across different strata of Bogotá, including areas such as Suba, Kennedy, and Chapinero. The experiment will simulate real-world repair scenarios using standardized test vehicles.</w:t>
      </w:r>
    </w:p>
    <w:bookmarkEnd w:id="25"/>
    <w:bookmarkStart w:id="26" w:name="participants"/>
    <w:p>
      <w:pPr>
        <w:pStyle w:val="Heading3"/>
      </w:pPr>
      <w:r>
        <w:t xml:space="preserve">3.2 Participants</w:t>
      </w:r>
    </w:p>
    <w:p>
      <w:pPr>
        <w:pStyle w:val="FirstParagraph"/>
      </w:pPr>
      <w:r>
        <w:t xml:space="preserve">The sample size will consist of 60 mechanics, divided into two groups:</w:t>
      </w:r>
    </w:p>
    <w:p>
      <w:pPr>
        <w:numPr>
          <w:ilvl w:val="0"/>
          <w:numId w:val="1002"/>
        </w:numPr>
        <w:pStyle w:val="Compact"/>
      </w:pPr>
      <w:r>
        <w:rPr>
          <w:bCs/>
          <w:b/>
        </w:rPr>
        <w:t xml:space="preserve">Group A:</w:t>
      </w:r>
      <w:r>
        <w:t xml:space="preserve"> </w:t>
      </w:r>
      <w:r>
        <w:t xml:space="preserve">30 mechanics with formal certification from recognized Colombian technical programs.</w:t>
      </w:r>
    </w:p>
    <w:p>
      <w:pPr>
        <w:numPr>
          <w:ilvl w:val="0"/>
          <w:numId w:val="1002"/>
        </w:numPr>
        <w:pStyle w:val="Compact"/>
      </w:pPr>
      <w:r>
        <w:rPr>
          <w:bCs/>
          <w:b/>
        </w:rPr>
        <w:t xml:space="preserve">Group B:</w:t>
      </w:r>
      <w:r>
        <w:t xml:space="preserve"> </w:t>
      </w:r>
      <w:r>
        <w:t xml:space="preserve">30 mechanics with experience-based training but no formal certification.</w:t>
      </w:r>
    </w:p>
    <w:p>
      <w:pPr>
        <w:pStyle w:val="FirstParagraph"/>
      </w:pPr>
      <w:r>
        <w:t xml:space="preserve">All participants must have at least three years of experience working in Bogotá.</w:t>
      </w:r>
    </w:p>
    <w:bookmarkEnd w:id="26"/>
    <w:bookmarkStart w:id="27" w:name="materials-and-equipment"/>
    <w:p>
      <w:pPr>
        <w:pStyle w:val="Heading3"/>
      </w:pPr>
      <w:r>
        <w:t xml:space="preserve">3.3 Materials and Equipment</w:t>
      </w:r>
    </w:p>
    <w:p>
      <w:pPr>
        <w:numPr>
          <w:ilvl w:val="0"/>
          <w:numId w:val="1003"/>
        </w:numPr>
        <w:pStyle w:val="Compact"/>
      </w:pPr>
      <w:r>
        <w:t xml:space="preserve">Five standardized test vehicles (common models in Colombia: Renault Sandero, Chevrolet Spark, Toyota Yaris).</w:t>
      </w:r>
    </w:p>
    <w:p>
      <w:pPr>
        <w:numPr>
          <w:ilvl w:val="0"/>
          <w:numId w:val="1003"/>
        </w:numPr>
        <w:pStyle w:val="Compact"/>
      </w:pPr>
      <w:r>
        <w:t xml:space="preserve">Diagnostic tools (OBD-II scanners, multimeters, compression testers).</w:t>
      </w:r>
    </w:p>
    <w:p>
      <w:pPr>
        <w:numPr>
          <w:ilvl w:val="0"/>
          <w:numId w:val="1003"/>
        </w:numPr>
        <w:pStyle w:val="Compact"/>
      </w:pPr>
      <w:r>
        <w:t xml:space="preserve">Pre-programmed fault modules to simulate specific engine and transmission issues.</w:t>
      </w:r>
    </w:p>
    <w:p>
      <w:pPr>
        <w:numPr>
          <w:ilvl w:val="0"/>
          <w:numId w:val="1003"/>
        </w:numPr>
        <w:pStyle w:val="Compact"/>
      </w:pPr>
      <w:r>
        <w:t xml:space="preserve">Timing devices and data recording sheets.</w:t>
      </w:r>
    </w:p>
    <w:bookmarkEnd w:id="27"/>
    <w:bookmarkEnd w:id="28"/>
    <w:bookmarkStart w:id="32" w:name="experimental-procedure"/>
    <w:p>
      <w:pPr>
        <w:pStyle w:val="Heading2"/>
      </w:pPr>
      <w:r>
        <w:t xml:space="preserve">4. Experimental Procedure</w:t>
      </w:r>
    </w:p>
    <w:bookmarkStart w:id="29" w:name="preparation-phase"/>
    <w:p>
      <w:pPr>
        <w:pStyle w:val="Heading3"/>
      </w:pPr>
      <w:r>
        <w:t xml:space="preserve">4.1 Preparation Phase</w:t>
      </w:r>
    </w:p>
    <w:p>
      <w:pPr>
        <w:pStyle w:val="FirstParagraph"/>
      </w:pPr>
      <w:r>
        <w:t xml:space="preserve">Test vehicles will be prepared with three specific faults relevant to Bogotá's driving conditions:</w:t>
      </w:r>
    </w:p>
    <w:p>
      <w:pPr>
        <w:numPr>
          <w:ilvl w:val="0"/>
          <w:numId w:val="1004"/>
        </w:numPr>
        <w:pStyle w:val="Compact"/>
      </w:pPr>
      <w:r>
        <w:rPr>
          <w:bCs/>
          <w:b/>
        </w:rPr>
        <w:t xml:space="preserve">Altitude-Related Fuel Mixture Issue:</w:t>
      </w:r>
      <w:r>
        <w:t xml:space="preserve"> </w:t>
      </w:r>
      <w:r>
        <w:t xml:space="preserve">Simulating lean running conditions due to high altitude.</w:t>
      </w:r>
    </w:p>
    <w:p>
      <w:pPr>
        <w:numPr>
          <w:ilvl w:val="0"/>
          <w:numId w:val="1004"/>
        </w:numPr>
        <w:pStyle w:val="Compact"/>
      </w:pPr>
      <w:r>
        <w:rPr>
          <w:bCs/>
          <w:b/>
        </w:rPr>
        <w:t xml:space="preserve">Brake System Wear:</w:t>
      </w:r>
      <w:r>
        <w:t xml:space="preserve"> </w:t>
      </w:r>
      <w:r>
        <w:t xml:space="preserve">Common in hilly terrain, involving uneven pad wear.</w:t>
      </w:r>
    </w:p>
    <w:p>
      <w:pPr>
        <w:numPr>
          <w:ilvl w:val="0"/>
          <w:numId w:val="1004"/>
        </w:numPr>
        <w:pStyle w:val="Compact"/>
      </w:pPr>
      <w:r>
        <w:rPr>
          <w:bCs/>
          <w:b/>
        </w:rPr>
        <w:t xml:space="preserve">Electrical Fault:</w:t>
      </w:r>
      <w:r>
        <w:t xml:space="preserve"> </w:t>
      </w:r>
      <w:r>
        <w:t xml:space="preserve">A malfunction in the ECU sensor, typical in older vehicles.</w:t>
      </w:r>
    </w:p>
    <w:bookmarkEnd w:id="29"/>
    <w:bookmarkStart w:id="30" w:name="execution-phase"/>
    <w:p>
      <w:pPr>
        <w:pStyle w:val="Heading3"/>
      </w:pPr>
      <w:r>
        <w:t xml:space="preserve">4.2 Execution Phase</w:t>
      </w:r>
    </w:p>
    <w:p>
      <w:pPr>
        <w:pStyle w:val="FirstParagraph"/>
      </w:pPr>
      <w:r>
        <w:t xml:space="preserve">Each mechanic will be presented with one test vehicle and a standardized complaint sheet. They will be given a maximum of 90 minutes to diagnose and propose a repair plan. The following metrics will be recorded:</w:t>
      </w:r>
    </w:p>
    <w:p>
      <w:pPr>
        <w:numPr>
          <w:ilvl w:val="0"/>
          <w:numId w:val="1005"/>
        </w:numPr>
        <w:pStyle w:val="Compact"/>
      </w:pPr>
      <w:r>
        <w:t xml:space="preserve">Time taken to identify the root cause.</w:t>
      </w:r>
    </w:p>
    <w:p>
      <w:pPr>
        <w:numPr>
          <w:ilvl w:val="0"/>
          <w:numId w:val="1005"/>
        </w:numPr>
        <w:pStyle w:val="Compact"/>
      </w:pPr>
      <w:r>
        <w:t xml:space="preserve">Accuracy of the diagnosis (correct identification of all faults).</w:t>
      </w:r>
    </w:p>
    <w:p>
      <w:pPr>
        <w:numPr>
          <w:ilvl w:val="0"/>
          <w:numId w:val="1005"/>
        </w:numPr>
        <w:pStyle w:val="Compact"/>
      </w:pPr>
      <w:r>
        <w:t xml:space="preserve">Appropriateness of the proposed repair solution.</w:t>
      </w:r>
    </w:p>
    <w:p>
      <w:pPr>
        <w:numPr>
          <w:ilvl w:val="0"/>
          <w:numId w:val="1005"/>
        </w:numPr>
        <w:pStyle w:val="Compact"/>
      </w:pPr>
      <w:r>
        <w:t xml:space="preserve">Use of diagnostic tools versus visual inspection.</w:t>
      </w:r>
    </w:p>
    <w:bookmarkEnd w:id="30"/>
    <w:bookmarkStart w:id="31" w:name="data-collection"/>
    <w:p>
      <w:pPr>
        <w:pStyle w:val="Heading3"/>
      </w:pPr>
      <w:r>
        <w:t xml:space="preserve">4.3 Data Collection</w:t>
      </w:r>
    </w:p>
    <w:p>
      <w:pPr>
        <w:pStyle w:val="FirstParagraph"/>
      </w:pPr>
      <w:r>
        <w:t xml:space="preserve">Data will be collected by trained observers using a standardized checklist. All interactions will be recorded (with consent) for later analysis to ensure objectivity.</w:t>
      </w:r>
    </w:p>
    <w:bookmarkEnd w:id="31"/>
    <w:bookmarkEnd w:id="32"/>
    <w:bookmarkStart w:id="33" w:name="data-analysis"/>
    <w:p>
      <w:pPr>
        <w:pStyle w:val="Heading2"/>
      </w:pPr>
      <w:r>
        <w:t xml:space="preserve">5. Data Analysis</w:t>
      </w:r>
    </w:p>
    <w:p>
      <w:pPr>
        <w:pStyle w:val="FirstParagraph"/>
      </w:pPr>
      <w:r>
        <w:t xml:space="preserve">Collected data will be analyzed using statistical software. Key performance indicators (KPIs) will include:</w:t>
      </w:r>
    </w:p>
    <w:p>
      <w:pPr>
        <w:numPr>
          <w:ilvl w:val="0"/>
          <w:numId w:val="1006"/>
        </w:numPr>
        <w:pStyle w:val="Compact"/>
      </w:pPr>
      <w:r>
        <w:rPr>
          <w:bCs/>
          <w:b/>
        </w:rPr>
        <w:t xml:space="preserve">Diagnostic Accuracy Rate:</w:t>
      </w:r>
      <w:r>
        <w:t xml:space="preserve"> </w:t>
      </w:r>
      <w:r>
        <w:t xml:space="preserve">Percentage of correctly identified faults.</w:t>
      </w:r>
    </w:p>
    <w:p>
      <w:pPr>
        <w:numPr>
          <w:ilvl w:val="0"/>
          <w:numId w:val="1006"/>
        </w:numPr>
        <w:pStyle w:val="Compact"/>
      </w:pPr>
      <w:r>
        <w:rPr>
          <w:bCs/>
          <w:b/>
        </w:rPr>
        <w:t xml:space="preserve">Efficiency Score:</w:t>
      </w:r>
      <w:r>
        <w:t xml:space="preserve"> </w:t>
      </w:r>
      <w:r>
        <w:t xml:space="preserve">Time taken divided by the number of faults correctly identified.</w:t>
      </w:r>
    </w:p>
    <w:p>
      <w:pPr>
        <w:numPr>
          <w:ilvl w:val="0"/>
          <w:numId w:val="1006"/>
        </w:numPr>
        <w:pStyle w:val="Compact"/>
      </w:pPr>
      <w:r>
        <w:rPr>
          <w:bCs/>
          <w:b/>
        </w:rPr>
        <w:t xml:space="preserve">Tool Utilization Index:</w:t>
      </w:r>
      <w:r>
        <w:t xml:space="preserve"> </w:t>
      </w:r>
      <w:r>
        <w:t xml:space="preserve">Frequency and appropriateness of diagnostic tool usage.</w:t>
      </w:r>
    </w:p>
    <w:p>
      <w:pPr>
        <w:pStyle w:val="FirstParagraph"/>
      </w:pPr>
      <w:r>
        <w:t xml:space="preserve">Comparative analysis will be conducted between Group A and Group B to determine the impact of formal training on performance.</w:t>
      </w:r>
    </w:p>
    <w:bookmarkEnd w:id="33"/>
    <w:bookmarkStart w:id="34" w:name="ethical-considerations"/>
    <w:p>
      <w:pPr>
        <w:pStyle w:val="Heading2"/>
      </w:pPr>
      <w:r>
        <w:t xml:space="preserve">6. Ethical Considerations</w:t>
      </w:r>
    </w:p>
    <w:p>
      <w:pPr>
        <w:pStyle w:val="FirstParagraph"/>
      </w:pPr>
      <w:r>
        <w:t xml:space="preserve">This experiment adheres to ethical guidelines for research involving human subjects. All participants will provide informed consent prior to participation. Their identities will be kept confidential, and data will be used solely for research purposes. The experiment will not interfere with the normal operations of the workshops beyond the scheduled testing periods.</w:t>
      </w:r>
    </w:p>
    <w:bookmarkEnd w:id="34"/>
    <w:bookmarkStart w:id="35" w:name="expected-outcomes-and-impact"/>
    <w:p>
      <w:pPr>
        <w:pStyle w:val="Heading2"/>
      </w:pPr>
      <w:r>
        <w:t xml:space="preserve">7. Expected Outcomes and Impact</w:t>
      </w:r>
    </w:p>
    <w:p>
      <w:pPr>
        <w:pStyle w:val="FirstParagraph"/>
      </w:pPr>
      <w:r>
        <w:t xml:space="preserve">The results of this experiment will provide valuable insights into the current state of automotive mechanic training in Bogotá. By identifying areas where mechanics excel or struggle, the findings can inform curriculum development for technical institutions and guide policy recommendations for the Colombian Ministry of Transport. Ultimately, this research aims to enhance the quality of automotive services in Bogotá, benefiting both consumers and the broader automotive industry.</w:t>
      </w:r>
    </w:p>
    <w:bookmarkEnd w:id="35"/>
    <w:bookmarkStart w:id="36" w:name="conclusion"/>
    <w:p>
      <w:pPr>
        <w:pStyle w:val="Heading2"/>
      </w:pPr>
      <w:r>
        <w:t xml:space="preserve">8. Conclusion</w:t>
      </w:r>
    </w:p>
    <w:p>
      <w:pPr>
        <w:pStyle w:val="FirstParagraph"/>
      </w:pPr>
      <w:r>
        <w:t xml:space="preserve">This experiment protocol outlines a rigorous and systematic approach to evaluating the skills of automotive mechanics in Bogotá, Colombia. By focusing on diagnostic accuracy and repair efficiency, the study seeks to contribute to the professionalization of the sector and improve service standards in one of Latin America's most important urban centers.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Efficiency in Bogotá</dc:title>
  <dc:creator/>
  <dc:language>en</dc:language>
  <cp:keywords/>
  <dcterms:created xsi:type="dcterms:W3CDTF">2026-10-10T04:09:22Z</dcterms:created>
  <dcterms:modified xsi:type="dcterms:W3CDTF">2026-10-10T04:09:22Z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