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Mechanical</w:t>
      </w:r>
      <w:r>
        <w:t xml:space="preserve"> </w:t>
      </w:r>
      <w:r>
        <w:t xml:space="preserve">Systems</w:t>
      </w:r>
      <w:r>
        <w:t xml:space="preserve"> </w:t>
      </w:r>
      <w:r>
        <w:t xml:space="preserve">in</w:t>
      </w:r>
      <w:r>
        <w:t xml:space="preserve"> </w:t>
      </w:r>
      <w:r>
        <w:t xml:space="preserve">Germany</w:t>
      </w:r>
      <w:r>
        <w:t xml:space="preserve"> </w:t>
      </w:r>
      <w:r>
        <w:t xml:space="preserve">Munich</w:t>
      </w:r>
    </w:p>
    <w:bookmarkStart w:id="20" w:name="X488379b342fe13b66df4265a2c8bc55646739c5"/>
    <w:p>
      <w:pPr>
        <w:pStyle w:val="Heading1"/>
      </w:pPr>
      <w:r>
        <w:t xml:space="preserve">Experiment Protocol: Advanced Mechanical Systems</w:t>
      </w:r>
    </w:p>
    <w:p>
      <w:pPr>
        <w:pStyle w:val="FirstParagraph"/>
      </w:pPr>
      <w:r>
        <w:rPr>
          <w:bCs/>
          <w:b/>
        </w:rPr>
        <w:t xml:space="preserve">Location:</w:t>
      </w:r>
      <w:r>
        <w:t xml:space="preserve"> </w:t>
      </w:r>
      <w:r>
        <w:t xml:space="preserve">Germany Munich (München), Bavaria</w:t>
      </w:r>
    </w:p>
    <w:p>
      <w:pPr>
        <w:pStyle w:val="BodyText"/>
      </w:pPr>
      <w:r>
        <w:rPr>
          <w:bCs/>
          <w:b/>
        </w:rPr>
        <w:t xml:space="preserve">Document ID:</w:t>
      </w:r>
      <w:r>
        <w:t xml:space="preserve"> </w:t>
      </w:r>
      <w:r>
        <w:t xml:space="preserve">EXP-MECH-MUC-2024-001</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objectives"/>
    <w:p>
      <w:pPr>
        <w:pStyle w:val="Heading2"/>
      </w:pPr>
      <w:r>
        <w:t xml:space="preserve">1. Introduction and Objectives</w:t>
      </w:r>
    </w:p>
    <w:p>
      <w:pPr>
        <w:pStyle w:val="FirstParagraph"/>
      </w:pPr>
      <w:r>
        <w:t xml:space="preserve">This Experiment Protocol outlines the procedures for testing advanced mechanical components under controlled conditions in Germany Munich. The primary objective is to evaluate the performance, durability, and efficiency of new mechanical designs in alignment with German engineering standards (DIN) and international safety regulations.</w:t>
      </w:r>
    </w:p>
    <w:p>
      <w:pPr>
        <w:pStyle w:val="BodyText"/>
      </w:pPr>
      <w:r>
        <w:t xml:space="preserve">The experiments will focus on:</w:t>
      </w:r>
    </w:p>
    <w:p>
      <w:pPr>
        <w:numPr>
          <w:ilvl w:val="0"/>
          <w:numId w:val="1001"/>
        </w:numPr>
        <w:pStyle w:val="Compact"/>
      </w:pPr>
      <w:r>
        <w:t xml:space="preserve">Assessing mechanical stress and strain under varying loads.</w:t>
      </w:r>
    </w:p>
    <w:p>
      <w:pPr>
        <w:numPr>
          <w:ilvl w:val="0"/>
          <w:numId w:val="1001"/>
        </w:numPr>
        <w:pStyle w:val="Compact"/>
      </w:pPr>
      <w:r>
        <w:t xml:space="preserve">Evaluating thermal expansion and contraction in mechanical assemblies.</w:t>
      </w:r>
    </w:p>
    <w:p>
      <w:pPr>
        <w:numPr>
          <w:ilvl w:val="0"/>
          <w:numId w:val="1001"/>
        </w:numPr>
        <w:pStyle w:val="Compact"/>
      </w:pPr>
      <w:r>
        <w:t xml:space="preserve">Testing vibration resistance and fatigue life of mechanical parts.</w:t>
      </w:r>
    </w:p>
    <w:p>
      <w:pPr>
        <w:numPr>
          <w:ilvl w:val="0"/>
          <w:numId w:val="1001"/>
        </w:numPr>
        <w:pStyle w:val="Compact"/>
      </w:pPr>
      <w:r>
        <w:t xml:space="preserve">Ensuring compliance with environmental and safety regulations specific to Germany Munich.</w:t>
      </w:r>
    </w:p>
    <w:bookmarkEnd w:id="21"/>
    <w:bookmarkStart w:id="22" w:name="scope-and-applicability"/>
    <w:p>
      <w:pPr>
        <w:pStyle w:val="Heading2"/>
      </w:pPr>
      <w:r>
        <w:t xml:space="preserve">2. Scope and Applicability</w:t>
      </w:r>
    </w:p>
    <w:p>
      <w:pPr>
        <w:pStyle w:val="FirstParagraph"/>
      </w:pPr>
      <w:r>
        <w:t xml:space="preserve">This protocol applies to all mechanical testing activities conducted at the designated facility in Germany Munich. It covers:</w:t>
      </w:r>
    </w:p>
    <w:p>
      <w:pPr>
        <w:numPr>
          <w:ilvl w:val="0"/>
          <w:numId w:val="1002"/>
        </w:numPr>
        <w:pStyle w:val="Compact"/>
      </w:pPr>
      <w:r>
        <w:t xml:space="preserve">Material testing for mechanical components.</w:t>
      </w:r>
    </w:p>
    <w:p>
      <w:pPr>
        <w:numPr>
          <w:ilvl w:val="0"/>
          <w:numId w:val="1002"/>
        </w:numPr>
        <w:pStyle w:val="Compact"/>
      </w:pPr>
      <w:r>
        <w:t xml:space="preserve">Assembly and disassembly procedures.</w:t>
      </w:r>
    </w:p>
    <w:p>
      <w:pPr>
        <w:numPr>
          <w:ilvl w:val="0"/>
          <w:numId w:val="1002"/>
        </w:numPr>
        <w:pStyle w:val="Compact"/>
      </w:pPr>
      <w:r>
        <w:t xml:space="preserve">Instrumentation and data acquisition methods.</w:t>
      </w:r>
    </w:p>
    <w:p>
      <w:pPr>
        <w:numPr>
          <w:ilvl w:val="0"/>
          <w:numId w:val="1002"/>
        </w:numPr>
        <w:pStyle w:val="Compact"/>
      </w:pPr>
      <w:r>
        <w:t xml:space="preserve">Safety protocols for personnel and equipment.</w:t>
      </w:r>
    </w:p>
    <w:p>
      <w:pPr>
        <w:pStyle w:val="FirstParagraph"/>
      </w:pPr>
      <w:r>
        <w:t xml:space="preserve">All personnel involved must be familiar with this document and adhere to its guidelines strictly.</w:t>
      </w:r>
    </w:p>
    <w:bookmarkEnd w:id="22"/>
    <w:bookmarkStart w:id="23" w:name="responsibilities"/>
    <w:p>
      <w:pPr>
        <w:pStyle w:val="Heading2"/>
      </w:pPr>
      <w:r>
        <w:t xml:space="preserve">3.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Engineer</w:t>
            </w:r>
          </w:p>
        </w:tc>
        <w:tc>
          <w:tcPr/>
          <w:p>
            <w:pPr>
              <w:pStyle w:val="Compact"/>
              <w:jc w:val="left"/>
            </w:pPr>
            <w:r>
              <w:t xml:space="preserve">Oversee the entire experiment, ensure compliance with protocols, and approve results.</w:t>
            </w:r>
          </w:p>
        </w:tc>
      </w:tr>
      <w:tr>
        <w:tc>
          <w:tcPr/>
          <w:p>
            <w:pPr>
              <w:pStyle w:val="Compact"/>
              <w:jc w:val="left"/>
            </w:pPr>
            <w:r>
              <w:t xml:space="preserve">Test Technician</w:t>
            </w:r>
          </w:p>
        </w:tc>
        <w:tc>
          <w:tcPr/>
          <w:p>
            <w:pPr>
              <w:pStyle w:val="Compact"/>
              <w:jc w:val="left"/>
            </w:pPr>
            <w:r>
              <w:t xml:space="preserve">Set up equipment, conduct tests, and record data accurately.</w:t>
            </w:r>
          </w:p>
        </w:tc>
      </w:tr>
      <w:tr>
        <w:tc>
          <w:tcPr/>
          <w:p>
            <w:pPr>
              <w:pStyle w:val="Compact"/>
              <w:jc w:val="left"/>
            </w:pPr>
            <w:r>
              <w:t xml:space="preserve">Safety Officer</w:t>
            </w:r>
          </w:p>
        </w:tc>
        <w:tc>
          <w:tcPr/>
          <w:p>
            <w:pPr>
              <w:pStyle w:val="Compact"/>
              <w:jc w:val="left"/>
            </w:pPr>
            <w:r>
              <w:t xml:space="preserve">Ensure all safety measures are in place and conduct regular inspections.</w:t>
            </w:r>
          </w:p>
        </w:tc>
      </w:tr>
      <w:tr>
        <w:tc>
          <w:tcPr/>
          <w:p>
            <w:pPr>
              <w:pStyle w:val="Compact"/>
              <w:jc w:val="left"/>
            </w:pPr>
            <w:r>
              <w:t xml:space="preserve">Data Analyst</w:t>
            </w:r>
          </w:p>
        </w:tc>
        <w:tc>
          <w:tcPr/>
          <w:p>
            <w:pPr>
              <w:pStyle w:val="Compact"/>
              <w:jc w:val="left"/>
            </w:pPr>
            <w:r>
              <w:t xml:space="preserve">Analyze test data, prepare reports, and identify any anomalies.</w:t>
            </w:r>
          </w:p>
        </w:tc>
      </w:tr>
    </w:tbl>
    <w:bookmarkEnd w:id="23"/>
    <w:bookmarkStart w:id="26" w:name="equipment-and-materials"/>
    <w:p>
      <w:pPr>
        <w:pStyle w:val="Heading2"/>
      </w:pPr>
      <w:r>
        <w:t xml:space="preserve">4. Equipment and Materials</w:t>
      </w:r>
    </w:p>
    <w:bookmarkStart w:id="24" w:name="equipment"/>
    <w:p>
      <w:pPr>
        <w:pStyle w:val="Heading3"/>
      </w:pPr>
      <w:r>
        <w:t xml:space="preserve">4.1 Equipment</w:t>
      </w:r>
    </w:p>
    <w:p>
      <w:pPr>
        <w:numPr>
          <w:ilvl w:val="0"/>
          <w:numId w:val="1003"/>
        </w:numPr>
        <w:pStyle w:val="Compact"/>
      </w:pPr>
      <w:r>
        <w:t xml:space="preserve">Universal Testing Machine (UTM) calibrated according to DIN EN ISO 7500-1.</w:t>
      </w:r>
    </w:p>
    <w:p>
      <w:pPr>
        <w:numPr>
          <w:ilvl w:val="0"/>
          <w:numId w:val="1003"/>
        </w:numPr>
        <w:pStyle w:val="Compact"/>
      </w:pPr>
      <w:r>
        <w:t xml:space="preserve">Vibration testing table with frequency range up to 2000 Hz.</w:t>
      </w:r>
    </w:p>
    <w:p>
      <w:pPr>
        <w:numPr>
          <w:ilvl w:val="0"/>
          <w:numId w:val="1003"/>
        </w:numPr>
        <w:pStyle w:val="Compact"/>
      </w:pPr>
      <w:r>
        <w:t xml:space="preserve">Thermal chamber capable of temperatures from -40°C to +150°C.</w:t>
      </w:r>
    </w:p>
    <w:p>
      <w:pPr>
        <w:numPr>
          <w:ilvl w:val="0"/>
          <w:numId w:val="1003"/>
        </w:numPr>
        <w:pStyle w:val="Compact"/>
      </w:pPr>
      <w:r>
        <w:t xml:space="preserve">Strain gauges, load cells, and accelerometers.</w:t>
      </w:r>
    </w:p>
    <w:p>
      <w:pPr>
        <w:numPr>
          <w:ilvl w:val="0"/>
          <w:numId w:val="1003"/>
        </w:numPr>
        <w:pStyle w:val="Compact"/>
      </w:pPr>
      <w:r>
        <w:t xml:space="preserve">Data acquisition system with real-time monitoring capabilities.</w:t>
      </w:r>
    </w:p>
    <w:bookmarkEnd w:id="24"/>
    <w:bookmarkStart w:id="25" w:name="materials"/>
    <w:p>
      <w:pPr>
        <w:pStyle w:val="Heading3"/>
      </w:pPr>
      <w:r>
        <w:t xml:space="preserve">4.2 Materials</w:t>
      </w:r>
    </w:p>
    <w:p>
      <w:pPr>
        <w:numPr>
          <w:ilvl w:val="0"/>
          <w:numId w:val="1004"/>
        </w:numPr>
        <w:pStyle w:val="Compact"/>
      </w:pPr>
      <w:r>
        <w:t xml:space="preserve">Test specimens made from specified alloys and composites.</w:t>
      </w:r>
    </w:p>
    <w:p>
      <w:pPr>
        <w:numPr>
          <w:ilvl w:val="0"/>
          <w:numId w:val="1004"/>
        </w:numPr>
        <w:pStyle w:val="Compact"/>
      </w:pPr>
      <w:r>
        <w:t xml:space="preserve">Lubricants and coolants as per manufacturer recommendations.</w:t>
      </w:r>
    </w:p>
    <w:p>
      <w:pPr>
        <w:numPr>
          <w:ilvl w:val="0"/>
          <w:numId w:val="1004"/>
        </w:numPr>
        <w:pStyle w:val="Compact"/>
      </w:pPr>
      <w:r>
        <w:t xml:space="preserve">Personal protective equipment (PPE) including safety glasses, gloves, and hearing protection.</w:t>
      </w:r>
    </w:p>
    <w:bookmarkEnd w:id="25"/>
    <w:bookmarkEnd w:id="26"/>
    <w:bookmarkStart w:id="30" w:name="experimental-procedures"/>
    <w:p>
      <w:pPr>
        <w:pStyle w:val="Heading2"/>
      </w:pPr>
      <w:r>
        <w:t xml:space="preserve">5. Experimental Procedures</w:t>
      </w:r>
    </w:p>
    <w:bookmarkStart w:id="27" w:name="preparation"/>
    <w:p>
      <w:pPr>
        <w:pStyle w:val="Heading3"/>
      </w:pPr>
      <w:r>
        <w:t xml:space="preserve">5.1 Preparation</w:t>
      </w:r>
    </w:p>
    <w:p>
      <w:pPr>
        <w:numPr>
          <w:ilvl w:val="0"/>
          <w:numId w:val="1005"/>
        </w:numPr>
        <w:pStyle w:val="Compact"/>
      </w:pPr>
      <w:r>
        <w:t xml:space="preserve">Inspect all equipment for proper calibration and functionality.</w:t>
      </w:r>
    </w:p>
    <w:p>
      <w:pPr>
        <w:numPr>
          <w:ilvl w:val="0"/>
          <w:numId w:val="1005"/>
        </w:numPr>
        <w:pStyle w:val="Compact"/>
      </w:pPr>
      <w:r>
        <w:t xml:space="preserve">Prepare test specimens according to specified dimensions and tolerances.</w:t>
      </w:r>
    </w:p>
    <w:p>
      <w:pPr>
        <w:numPr>
          <w:ilvl w:val="0"/>
          <w:numId w:val="1005"/>
        </w:numPr>
        <w:pStyle w:val="Compact"/>
      </w:pPr>
      <w:r>
        <w:t xml:space="preserve">Set up the testing environment in Germany Munich, ensuring temperature and humidity are within acceptable ranges.</w:t>
      </w:r>
    </w:p>
    <w:p>
      <w:pPr>
        <w:numPr>
          <w:ilvl w:val="0"/>
          <w:numId w:val="1005"/>
        </w:numPr>
        <w:pStyle w:val="Compact"/>
      </w:pPr>
      <w:r>
        <w:t xml:space="preserve">Verify that all safety measures are in place, including emergency stops and fire extinguishers.</w:t>
      </w:r>
    </w:p>
    <w:bookmarkEnd w:id="27"/>
    <w:bookmarkStart w:id="28" w:name="execution"/>
    <w:p>
      <w:pPr>
        <w:pStyle w:val="Heading3"/>
      </w:pPr>
      <w:r>
        <w:t xml:space="preserve">5.2 Execution</w:t>
      </w:r>
    </w:p>
    <w:p>
      <w:pPr>
        <w:numPr>
          <w:ilvl w:val="0"/>
          <w:numId w:val="1006"/>
        </w:numPr>
        <w:pStyle w:val="Compact"/>
      </w:pPr>
      <w:r>
        <w:t xml:space="preserve">Mount the test specimen securely in the testing machine.</w:t>
      </w:r>
    </w:p>
    <w:p>
      <w:pPr>
        <w:numPr>
          <w:ilvl w:val="0"/>
          <w:numId w:val="1006"/>
        </w:numPr>
        <w:pStyle w:val="Compact"/>
      </w:pPr>
      <w:r>
        <w:t xml:space="preserve">Apply loads incrementally while monitoring strain and deformation.</w:t>
      </w:r>
    </w:p>
    <w:p>
      <w:pPr>
        <w:numPr>
          <w:ilvl w:val="0"/>
          <w:numId w:val="1006"/>
        </w:numPr>
        <w:pStyle w:val="Compact"/>
      </w:pPr>
      <w:r>
        <w:t xml:space="preserve">Record data at regular intervals using the data acquisition system.</w:t>
      </w:r>
    </w:p>
    <w:p>
      <w:pPr>
        <w:numPr>
          <w:ilvl w:val="0"/>
          <w:numId w:val="1006"/>
        </w:numPr>
        <w:pStyle w:val="Compact"/>
      </w:pPr>
      <w:r>
        <w:t xml:space="preserve">Conduct vibration and thermal tests as per the predefined schedule.</w:t>
      </w:r>
    </w:p>
    <w:p>
      <w:pPr>
        <w:numPr>
          <w:ilvl w:val="0"/>
          <w:numId w:val="1006"/>
        </w:numPr>
        <w:pStyle w:val="Compact"/>
      </w:pPr>
      <w:r>
        <w:t xml:space="preserve">Document any observations, anomalies, or deviations from expected behavior.</w:t>
      </w:r>
    </w:p>
    <w:bookmarkEnd w:id="28"/>
    <w:bookmarkStart w:id="29" w:name="post-test-analysis"/>
    <w:p>
      <w:pPr>
        <w:pStyle w:val="Heading3"/>
      </w:pPr>
      <w:r>
        <w:t xml:space="preserve">5.3 Post-Test Analysis</w:t>
      </w:r>
    </w:p>
    <w:p>
      <w:pPr>
        <w:numPr>
          <w:ilvl w:val="0"/>
          <w:numId w:val="1007"/>
        </w:numPr>
        <w:pStyle w:val="Compact"/>
      </w:pPr>
      <w:r>
        <w:t xml:space="preserve">Remove the test specimen and inspect for damage or failure.</w:t>
      </w:r>
    </w:p>
    <w:p>
      <w:pPr>
        <w:numPr>
          <w:ilvl w:val="0"/>
          <w:numId w:val="1007"/>
        </w:numPr>
        <w:pStyle w:val="Compact"/>
      </w:pPr>
      <w:r>
        <w:t xml:space="preserve">Analyze collected data to determine mechanical properties and performance metrics.</w:t>
      </w:r>
    </w:p>
    <w:p>
      <w:pPr>
        <w:numPr>
          <w:ilvl w:val="0"/>
          <w:numId w:val="1007"/>
        </w:numPr>
        <w:pStyle w:val="Compact"/>
      </w:pPr>
      <w:r>
        <w:t xml:space="preserve">Compare results with theoretical predictions and previous tests.</w:t>
      </w:r>
    </w:p>
    <w:p>
      <w:pPr>
        <w:numPr>
          <w:ilvl w:val="0"/>
          <w:numId w:val="1007"/>
        </w:numPr>
        <w:pStyle w:val="Compact"/>
      </w:pPr>
      <w:r>
        <w:t xml:space="preserve">Prepare a detailed report summarizing findings and recommendations.</w:t>
      </w:r>
    </w:p>
    <w:bookmarkEnd w:id="29"/>
    <w:bookmarkEnd w:id="30"/>
    <w:bookmarkStart w:id="31" w:name="safety-and-environmental-considerations"/>
    <w:p>
      <w:pPr>
        <w:pStyle w:val="Heading2"/>
      </w:pPr>
      <w:r>
        <w:t xml:space="preserve">6. Safety and Environmental Considerations</w:t>
      </w:r>
    </w:p>
    <w:p>
      <w:pPr>
        <w:pStyle w:val="FirstParagraph"/>
      </w:pPr>
      <w:r>
        <w:t xml:space="preserve">All experiments must comply with German occupational safety regulations (Arbeitsschutzgesetz) and environmental protection laws (Bundes-Immissionsschutzgesetz). Specific measures include:</w:t>
      </w:r>
    </w:p>
    <w:p>
      <w:pPr>
        <w:numPr>
          <w:ilvl w:val="0"/>
          <w:numId w:val="1008"/>
        </w:numPr>
        <w:pStyle w:val="Compact"/>
      </w:pPr>
      <w:r>
        <w:t xml:space="preserve">Regular safety briefings for all personnel.</w:t>
      </w:r>
    </w:p>
    <w:p>
      <w:pPr>
        <w:numPr>
          <w:ilvl w:val="0"/>
          <w:numId w:val="1008"/>
        </w:numPr>
        <w:pStyle w:val="Compact"/>
      </w:pPr>
      <w:r>
        <w:t xml:space="preserve">Use of appropriate PPE at all times.</w:t>
      </w:r>
    </w:p>
    <w:p>
      <w:pPr>
        <w:numPr>
          <w:ilvl w:val="0"/>
          <w:numId w:val="1008"/>
        </w:numPr>
        <w:pStyle w:val="Compact"/>
      </w:pPr>
      <w:r>
        <w:t xml:space="preserve">Proper disposal of hazardous materials and waste.</w:t>
      </w:r>
    </w:p>
    <w:p>
      <w:pPr>
        <w:numPr>
          <w:ilvl w:val="0"/>
          <w:numId w:val="1008"/>
        </w:numPr>
        <w:pStyle w:val="Compact"/>
      </w:pPr>
      <w:r>
        <w:t xml:space="preserve">Monitoring of noise levels and emissions to ensure they remain within legal limits.</w:t>
      </w:r>
    </w:p>
    <w:p>
      <w:pPr>
        <w:pStyle w:val="FirstParagraph"/>
      </w:pPr>
      <w:r>
        <w:rPr>
          <w:bCs/>
          <w:b/>
        </w:rPr>
        <w:t xml:space="preserve">Note:</w:t>
      </w:r>
      <w:r>
        <w:t xml:space="preserve"> </w:t>
      </w:r>
      <w:r>
        <w:t xml:space="preserve">In case of an emergency, follow the evacuation procedures posted in the facility and contact local emergency services in Germany Munich immediately.</w:t>
      </w:r>
    </w:p>
    <w:bookmarkEnd w:id="31"/>
    <w:bookmarkStart w:id="32" w:name="data-management-and-reporting"/>
    <w:p>
      <w:pPr>
        <w:pStyle w:val="Heading2"/>
      </w:pPr>
      <w:r>
        <w:t xml:space="preserve">7. Data Management and Reporting</w:t>
      </w:r>
    </w:p>
    <w:p>
      <w:pPr>
        <w:pStyle w:val="FirstParagraph"/>
      </w:pPr>
      <w:r>
        <w:t xml:space="preserve">All data collected during the experiments must be stored securely and backed up regularly. Reports should include:</w:t>
      </w:r>
    </w:p>
    <w:p>
      <w:pPr>
        <w:numPr>
          <w:ilvl w:val="0"/>
          <w:numId w:val="1009"/>
        </w:numPr>
        <w:pStyle w:val="Compact"/>
      </w:pPr>
      <w:r>
        <w:t xml:space="preserve">Test objectives and methodology.</w:t>
      </w:r>
    </w:p>
    <w:p>
      <w:pPr>
        <w:numPr>
          <w:ilvl w:val="0"/>
          <w:numId w:val="1009"/>
        </w:numPr>
        <w:pStyle w:val="Compact"/>
      </w:pPr>
      <w:r>
        <w:t xml:space="preserve">Equipment and materials used.</w:t>
      </w:r>
    </w:p>
    <w:p>
      <w:pPr>
        <w:numPr>
          <w:ilvl w:val="0"/>
          <w:numId w:val="1009"/>
        </w:numPr>
        <w:pStyle w:val="Compact"/>
      </w:pPr>
      <w:r>
        <w:t xml:space="preserve">Raw data and analysis results.</w:t>
      </w:r>
    </w:p>
    <w:p>
      <w:pPr>
        <w:numPr>
          <w:ilvl w:val="0"/>
          <w:numId w:val="1009"/>
        </w:numPr>
        <w:pStyle w:val="Compact"/>
      </w:pPr>
      <w:r>
        <w:t xml:space="preserve">Conclusions and recommendations for future work.</w:t>
      </w:r>
    </w:p>
    <w:p>
      <w:pPr>
        <w:pStyle w:val="FirstParagraph"/>
      </w:pPr>
      <w:r>
        <w:t xml:space="preserve">Reports must be submitted to the Lead Engineer within five business days of completing the tests.</w:t>
      </w:r>
    </w:p>
    <w:bookmarkEnd w:id="32"/>
    <w:bookmarkStart w:id="33" w:name="conclusion"/>
    <w:p>
      <w:pPr>
        <w:pStyle w:val="Heading2"/>
      </w:pPr>
      <w:r>
        <w:t xml:space="preserve">8. Conclusion</w:t>
      </w:r>
    </w:p>
    <w:p>
      <w:pPr>
        <w:pStyle w:val="FirstParagraph"/>
      </w:pPr>
      <w:r>
        <w:t xml:space="preserve">This Experiment Protocol provides a comprehensive framework for conducting mechanical tests in Germany Munich. By adhering to these guidelines, we ensure the reliability, safety, and accuracy of our experiments, contributing to advancements in mechanical engineering and technology.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Mechanical Systems in Germany Munich</dc:title>
  <dc:creator/>
  <dc:language>en</dc:language>
  <cp:keywords/>
  <dcterms:created xsi:type="dcterms:W3CDTF">2026-10-10T06:14:38Z</dcterms:created>
  <dcterms:modified xsi:type="dcterms:W3CDTF">2026-10-10T06:14:38Z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