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Tehran,</w:t>
      </w:r>
      <w:r>
        <w:t xml:space="preserve"> </w:t>
      </w:r>
      <w:r>
        <w:t xml:space="preserve">Iran</w:t>
      </w:r>
    </w:p>
    <w:bookmarkStart w:id="33" w:name="X5571d24ba46d9b2729272144add4faf95b768f7"/>
    <w:p>
      <w:pPr>
        <w:pStyle w:val="Heading1"/>
      </w:pPr>
      <w:r>
        <w:t xml:space="preserve">Experiment Protocol: Diagnostic Efficiency and Mechanical Reliability in Urban Environments</w:t>
      </w:r>
    </w:p>
    <w:p>
      <w:pPr>
        <w:pStyle w:val="FirstParagraph"/>
      </w:pPr>
      <w:r>
        <w:rPr>
          <w:bCs/>
          <w:b/>
        </w:rPr>
        <w:t xml:space="preserve">Project Title:</w:t>
      </w:r>
      <w:r>
        <w:t xml:space="preserve"> </w:t>
      </w:r>
      <w:r>
        <w:t xml:space="preserve">Comparative Analysis of Mechanical Diagnostics in High-Density Traffic Zones</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Automotive Mechanic Performance and Vehicle Integrity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diagnostic accuracy, and repair efficacy of automotive mechanics operating within the metropolitan area of Tehran, Iran. The primary objective is to assess how specific environmental factors unique to Tehran—such as high-altitude atmospheric pressure, extreme seasonal temperature fluctuations, and heavy urban congestion—affect mechanical failure rates and the subsequent quality of repair work.</w:t>
      </w:r>
    </w:p>
    <w:p>
      <w:pPr>
        <w:pStyle w:val="BodyText"/>
      </w:pPr>
      <w:r>
        <w:t xml:space="preserve">The study aims to establish a baseline for mechanical reliability in the region and to identify best practices for mechanics dealing with the specific strain placed on internal combustion engines and transmission systems in this geographic context.</w:t>
      </w:r>
    </w:p>
    <w:bookmarkEnd w:id="20"/>
    <w:bookmarkStart w:id="21" w:name="scope-and-context"/>
    <w:p>
      <w:pPr>
        <w:pStyle w:val="Heading2"/>
      </w:pPr>
      <w:r>
        <w:t xml:space="preserve">2. Scope and Context</w:t>
      </w:r>
    </w:p>
    <w:p>
      <w:pPr>
        <w:pStyle w:val="FirstParagraph"/>
      </w:pPr>
      <w:r>
        <w:t xml:space="preserve">The scope of this experiment is limited to passenger vehicles and light commercial trucks registered in Tehran Province. The focus is on the interaction between the mechanic's diagnostic process and the vehicle's mechanical state. Given the diverse automotive landscape in Iran, which includes a mix of domestic manufacturers (such as Iran Khodro and Saipa) and imported models, the protocol must account for variations in parts availability and engineering standards.</w:t>
      </w:r>
    </w:p>
    <w:p>
      <w:pPr>
        <w:pStyle w:val="BodyText"/>
      </w:pPr>
      <w:r>
        <w:t xml:space="preserve">The context of Tehran is critical. The city's topography, situated in a valley surrounded by mountains, often leads to air stagnation and specific humidity levels that can accelerate corrosion in mechanical components. Furthermore, the stop-and-go nature of traffic in districts such as Vanak, Valiasr, and the central business districts places disproportionate stress on braking systems and clutch assemblies.</w:t>
      </w:r>
    </w:p>
    <w:bookmarkEnd w:id="21"/>
    <w:bookmarkStart w:id="29"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in this experiment will be licensed automotive mechanics selected from three distinct zones within Tehran:</w:t>
      </w:r>
    </w:p>
    <w:p>
      <w:pPr>
        <w:numPr>
          <w:ilvl w:val="0"/>
          <w:numId w:val="1001"/>
        </w:numPr>
        <w:pStyle w:val="Compact"/>
      </w:pPr>
      <w:r>
        <w:rPr>
          <w:bCs/>
          <w:b/>
        </w:rPr>
        <w:t xml:space="preserve">Zone A (North):</w:t>
      </w:r>
      <w:r>
        <w:t xml:space="preserve"> </w:t>
      </w:r>
      <w:r>
        <w:t xml:space="preserve">Upscale workshops with access to advanced diagnostic tools.</w:t>
      </w:r>
    </w:p>
    <w:p>
      <w:pPr>
        <w:numPr>
          <w:ilvl w:val="0"/>
          <w:numId w:val="1001"/>
        </w:numPr>
        <w:pStyle w:val="Compact"/>
      </w:pPr>
      <w:r>
        <w:rPr>
          <w:bCs/>
          <w:b/>
        </w:rPr>
        <w:t xml:space="preserve">Zone B (Central):</w:t>
      </w:r>
      <w:r>
        <w:t xml:space="preserve"> </w:t>
      </w:r>
      <w:r>
        <w:t xml:space="preserve">High-volume repair shops dealing with mixed vehicle types.</w:t>
      </w:r>
    </w:p>
    <w:p>
      <w:pPr>
        <w:numPr>
          <w:ilvl w:val="0"/>
          <w:numId w:val="1001"/>
        </w:numPr>
        <w:pStyle w:val="Compact"/>
      </w:pPr>
      <w:r>
        <w:rPr>
          <w:bCs/>
          <w:b/>
        </w:rPr>
        <w:t xml:space="preserve">Zone C (South):</w:t>
      </w:r>
      <w:r>
        <w:t xml:space="preserve"> </w:t>
      </w:r>
      <w:r>
        <w:t xml:space="preserve">Independent mechanics focusing on cost-effective repairs and older vehicle models.</w:t>
      </w:r>
    </w:p>
    <w:bookmarkEnd w:id="22"/>
    <w:bookmarkStart w:id="23" w:name="vehicle-selection"/>
    <w:p>
      <w:pPr>
        <w:pStyle w:val="Heading3"/>
      </w:pPr>
      <w:r>
        <w:t xml:space="preserve">3.2. Vehicle Selection</w:t>
      </w:r>
    </w:p>
    <w:p>
      <w:pPr>
        <w:pStyle w:val="FirstParagraph"/>
      </w:pPr>
      <w:r>
        <w:t xml:space="preserve">Vehicles selected for the experiment must meet the following criteria:</w:t>
      </w:r>
    </w:p>
    <w:p>
      <w:pPr>
        <w:numPr>
          <w:ilvl w:val="0"/>
          <w:numId w:val="1002"/>
        </w:numPr>
        <w:pStyle w:val="Compact"/>
      </w:pPr>
      <w:r>
        <w:t xml:space="preserve">Registered in Tehran for a minimum of two years.</w:t>
      </w:r>
    </w:p>
    <w:p>
      <w:pPr>
        <w:numPr>
          <w:ilvl w:val="0"/>
          <w:numId w:val="1002"/>
        </w:numPr>
        <w:pStyle w:val="Compact"/>
      </w:pPr>
      <w:r>
        <w:t xml:space="preserve">Mileage between 80,000 and 150,000 kilometers.</w:t>
      </w:r>
    </w:p>
    <w:p>
      <w:pPr>
        <w:numPr>
          <w:ilvl w:val="0"/>
          <w:numId w:val="1002"/>
        </w:numPr>
        <w:pStyle w:val="Compact"/>
      </w:pPr>
      <w:r>
        <w:t xml:space="preserve">Presenting a specific, verifiable mechanical fault (e.g., engine misfire, transmission slipping, or brake wear).</w:t>
      </w:r>
    </w:p>
    <w:bookmarkEnd w:id="23"/>
    <w:bookmarkStart w:id="28" w:name="experimental-procedure"/>
    <w:p>
      <w:pPr>
        <w:pStyle w:val="Heading3"/>
      </w:pPr>
      <w:r>
        <w:t xml:space="preserve">3.3. Experimental Procedure</w:t>
      </w:r>
    </w:p>
    <w:p>
      <w:pPr>
        <w:pStyle w:val="FirstParagraph"/>
      </w:pPr>
      <w:r>
        <w:t xml:space="preserve">The experiment will proceed in four distinct phases:</w:t>
      </w:r>
    </w:p>
    <w:bookmarkStart w:id="24" w:name="phase-1-initial-assessment"/>
    <w:p>
      <w:pPr>
        <w:pStyle w:val="Heading4"/>
      </w:pPr>
      <w:r>
        <w:t xml:space="preserve">Phase 1: Initial Assessment</w:t>
      </w:r>
    </w:p>
    <w:p>
      <w:pPr>
        <w:pStyle w:val="FirstParagraph"/>
      </w:pPr>
      <w:r>
        <w:t xml:space="preserve">A control team of senior engineers will perform a comprehensive diagnostic scan of the vehicle using standardized OBD-II scanners and physical inspection tools. This establishes the "Ground Truth" of the mechanical issue. Data regarding engine compression, fluid levels, and component wear will be recorded.</w:t>
      </w:r>
    </w:p>
    <w:bookmarkEnd w:id="24"/>
    <w:bookmarkStart w:id="25" w:name="phase-2-mechanic-intervention"/>
    <w:p>
      <w:pPr>
        <w:pStyle w:val="Heading4"/>
      </w:pPr>
      <w:r>
        <w:t xml:space="preserve">Phase 2: Mechanic Intervention</w:t>
      </w:r>
    </w:p>
    <w:p>
      <w:pPr>
        <w:pStyle w:val="FirstParagraph"/>
      </w:pPr>
      <w:r>
        <w:t xml:space="preserve">The vehicle is then presented to the participating mechanic. The mechanic is informed of the driver's reported symptoms but not the specific technical diagnosis provided by the control team. The mechanic is allowed to perform their standard diagnostic routine and propose a repair plan. Time taken for diagnosis and the cost estimate are recorded.</w:t>
      </w:r>
    </w:p>
    <w:bookmarkEnd w:id="25"/>
    <w:bookmarkStart w:id="26" w:name="phase-3-repair-execution"/>
    <w:p>
      <w:pPr>
        <w:pStyle w:val="Heading4"/>
      </w:pPr>
      <w:r>
        <w:t xml:space="preserve">Phase 3: Repair Execution</w:t>
      </w:r>
    </w:p>
    <w:p>
      <w:pPr>
        <w:pStyle w:val="FirstParagraph"/>
      </w:pPr>
      <w:r>
        <w:t xml:space="preserve">The mechanic performs the necessary repairs. The protocol requires the use of parts that are legally available in the Iranian market. Observers will document the adherence to safety protocols, the cleanliness of the workspace, and the precision of the mechanical work. Special attention is paid to torque specifications and the proper disposal of hazardous fluids, which is a growing concern in Tehran's environmental regulations.</w:t>
      </w:r>
    </w:p>
    <w:bookmarkEnd w:id="26"/>
    <w:bookmarkStart w:id="27" w:name="phase-4-post-repair-verification"/>
    <w:p>
      <w:pPr>
        <w:pStyle w:val="Heading4"/>
      </w:pPr>
      <w:r>
        <w:t xml:space="preserve">Phase 4: Post-Repair Verification</w:t>
      </w:r>
    </w:p>
    <w:p>
      <w:pPr>
        <w:pStyle w:val="FirstParagraph"/>
      </w:pPr>
      <w:r>
        <w:t xml:space="preserve">After the repair, the control team re-evaluates the vehicle. They will compare the post-repair state against the initial "Ground Truth" and the mechanic's proposed solution. A road test will be conducted on a predefined route in Tehran that includes highway driving (Ferdowsi Highway) and heavy city traffic to ensure the repair holds under real-world conditions.</w:t>
      </w:r>
    </w:p>
    <w:bookmarkEnd w:id="27"/>
    <w:bookmarkEnd w:id="28"/>
    <w:bookmarkEnd w:id="29"/>
    <w:bookmarkStart w:id="30" w:name="data-collection-and-metrics"/>
    <w:p>
      <w:pPr>
        <w:pStyle w:val="Heading2"/>
      </w:pPr>
      <w:r>
        <w:t xml:space="preserve">4. Data Collection and Metrics</w:t>
      </w:r>
    </w:p>
    <w:p>
      <w:pPr>
        <w:pStyle w:val="FirstParagraph"/>
      </w:pPr>
      <w:r>
        <w:t xml:space="preserve">The following metrics will be collected to evaluate the mechanic's performance:</w:t>
      </w:r>
    </w:p>
    <w:p>
      <w:pPr>
        <w:numPr>
          <w:ilvl w:val="0"/>
          <w:numId w:val="1003"/>
        </w:numPr>
        <w:pStyle w:val="Compact"/>
      </w:pPr>
      <w:r>
        <w:rPr>
          <w:bCs/>
          <w:b/>
        </w:rPr>
        <w:t xml:space="preserve">Diagnostic Accuracy:</w:t>
      </w:r>
      <w:r>
        <w:t xml:space="preserve"> </w:t>
      </w:r>
      <w:r>
        <w:t xml:space="preserve">Percentage of correct identification of the root cause.</w:t>
      </w:r>
    </w:p>
    <w:p>
      <w:pPr>
        <w:numPr>
          <w:ilvl w:val="0"/>
          <w:numId w:val="1003"/>
        </w:numPr>
        <w:pStyle w:val="Compact"/>
      </w:pPr>
      <w:r>
        <w:rPr>
          <w:bCs/>
          <w:b/>
        </w:rPr>
        <w:t xml:space="preserve">Repair Efficacy:</w:t>
      </w:r>
      <w:r>
        <w:t xml:space="preserve"> </w:t>
      </w:r>
      <w:r>
        <w:t xml:space="preserve">Whether the vehicle passes the post-repair road test without recurrence of the fault.</w:t>
      </w:r>
    </w:p>
    <w:p>
      <w:pPr>
        <w:numPr>
          <w:ilvl w:val="0"/>
          <w:numId w:val="1003"/>
        </w:numPr>
        <w:pStyle w:val="Compact"/>
      </w:pPr>
      <w:r>
        <w:rPr>
          <w:bCs/>
          <w:b/>
        </w:rPr>
        <w:t xml:space="preserve">Efficiency:</w:t>
      </w:r>
      <w:r>
        <w:t xml:space="preserve"> </w:t>
      </w:r>
      <w:r>
        <w:t xml:space="preserve">Time elapsed from vehicle intake to completion of repair.</w:t>
      </w:r>
    </w:p>
    <w:p>
      <w:pPr>
        <w:numPr>
          <w:ilvl w:val="0"/>
          <w:numId w:val="1003"/>
        </w:numPr>
        <w:pStyle w:val="Compact"/>
      </w:pPr>
      <w:r>
        <w:rPr>
          <w:bCs/>
          <w:b/>
        </w:rPr>
        <w:t xml:space="preserve">Cost-Effectiveness:</w:t>
      </w:r>
      <w:r>
        <w:t xml:space="preserve"> </w:t>
      </w:r>
      <w:r>
        <w:t xml:space="preserve">Comparison of the repair cost against the market average in Tehran.</w:t>
      </w:r>
    </w:p>
    <w:p>
      <w:pPr>
        <w:numPr>
          <w:ilvl w:val="0"/>
          <w:numId w:val="1003"/>
        </w:numPr>
        <w:pStyle w:val="Compact"/>
      </w:pPr>
      <w:r>
        <w:rPr>
          <w:bCs/>
          <w:b/>
        </w:rPr>
        <w:t xml:space="preserve">Environmental Compliance:</w:t>
      </w:r>
      <w:r>
        <w:t xml:space="preserve"> </w:t>
      </w:r>
      <w:r>
        <w:t xml:space="preserve">Adherence to local waste disposal regulations.</w:t>
      </w:r>
    </w:p>
    <w:bookmarkEnd w:id="30"/>
    <w:bookmarkStart w:id="31" w:name="safety-and-ethical-considerations"/>
    <w:p>
      <w:pPr>
        <w:pStyle w:val="Heading2"/>
      </w:pPr>
      <w:r>
        <w:t xml:space="preserve">5. Safety and Ethical Considerations</w:t>
      </w:r>
    </w:p>
    <w:p>
      <w:pPr>
        <w:pStyle w:val="FirstParagraph"/>
      </w:pPr>
      <w:r>
        <w:t xml:space="preserve">Safety is paramount in this experiment. All mechanics must adhere to the occupational health and safety standards mandated by the Iranian Ministry of Labor. This includes the use of personal protective equipment (PPE) such as gloves, safety glasses, and steel-toed boots.</w:t>
      </w:r>
    </w:p>
    <w:p>
      <w:pPr>
        <w:pStyle w:val="BodyText"/>
      </w:pPr>
      <w:r>
        <w:t xml:space="preserve">Vehicle safety is also a priority. No repairs that compromise the structural integrity or braking capability of the vehicle will be allowed to proceed to the road test phase. Informed consent will be obtained from all vehicle owners and participating mechanics.</w:t>
      </w:r>
    </w:p>
    <w:bookmarkEnd w:id="31"/>
    <w:bookmarkStart w:id="32" w:name="conclusion-and-reporting"/>
    <w:p>
      <w:pPr>
        <w:pStyle w:val="Heading2"/>
      </w:pPr>
      <w:r>
        <w:t xml:space="preserve">6. Conclusion and Reporting</w:t>
      </w:r>
    </w:p>
    <w:p>
      <w:pPr>
        <w:pStyle w:val="FirstParagraph"/>
      </w:pPr>
      <w:r>
        <w:t xml:space="preserve">Upon completion of the data collection, a comprehensive report will be generated. This report will analyze the correlation between the mechanic's location in Tehran, their access to resources, and the quality of the mechanical work. The findings will be used to recommend training modules and best practices for the automotive industry in Iran, specifically addressing the unique challenges posed by the Tehran environment.</w:t>
      </w:r>
    </w:p>
    <w:p>
      <w:pPr>
        <w:pStyle w:val="BodyText"/>
      </w:pPr>
      <w:r>
        <w:rPr>
          <w:bCs/>
          <w:b/>
        </w:rPr>
        <w:t xml:space="preserve">Note:</w:t>
      </w:r>
      <w:r>
        <w:t xml:space="preserve"> </w:t>
      </w:r>
      <w:r>
        <w:t xml:space="preserve">This protocol is subject to review by local automotive associations in Tehran to ensure alignment with current industry standards and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Tehran, Iran</dc:title>
  <dc:creator/>
  <dc:language>en</dc:language>
  <cp:keywords/>
  <dcterms:created xsi:type="dcterms:W3CDTF">2026-10-10T02:09:18Z</dcterms:created>
  <dcterms:modified xsi:type="dcterms:W3CDTF">2026-10-10T02:09:18Z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