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Advanced</w:t>
      </w:r>
      <w:r>
        <w:t xml:space="preserve"> </w:t>
      </w:r>
      <w:r>
        <w:t xml:space="preserve">Automotive</w:t>
      </w:r>
      <w:r>
        <w:t xml:space="preserve"> </w:t>
      </w:r>
      <w:r>
        <w:t xml:space="preserve">Mechanics</w:t>
      </w:r>
      <w:r>
        <w:t xml:space="preserve"> </w:t>
      </w:r>
      <w:r>
        <w:t xml:space="preserve">in</w:t>
      </w:r>
      <w:r>
        <w:t xml:space="preserve"> </w:t>
      </w:r>
      <w:r>
        <w:t xml:space="preserve">United</w:t>
      </w:r>
      <w:r>
        <w:t xml:space="preserve"> </w:t>
      </w:r>
      <w:r>
        <w:t xml:space="preserve">Kingdom</w:t>
      </w:r>
      <w:r>
        <w:t xml:space="preserve"> </w:t>
      </w:r>
      <w:r>
        <w:t xml:space="preserve">London</w:t>
      </w:r>
    </w:p>
    <w:bookmarkStart w:id="20" w:name="X11e0537c8644c30796bb92fccb7238cfe08d0f9"/>
    <w:p>
      <w:pPr>
        <w:pStyle w:val="Heading1"/>
      </w:pPr>
      <w:r>
        <w:t xml:space="preserve">Experiment Protocol: Advanced Automotive Mechanics</w:t>
      </w:r>
    </w:p>
    <w:p>
      <w:pPr>
        <w:pStyle w:val="FirstParagraph"/>
      </w:pPr>
      <w:r>
        <w:rPr>
          <w:bCs/>
          <w:b/>
        </w:rPr>
        <w:t xml:space="preserve">Location:</w:t>
      </w:r>
      <w:r>
        <w:t xml:space="preserve"> </w:t>
      </w:r>
      <w:r>
        <w:t xml:space="preserve">United Kingdom London</w:t>
      </w:r>
    </w:p>
    <w:p>
      <w:pPr>
        <w:pStyle w:val="BodyText"/>
      </w:pPr>
      <w:r>
        <w:rPr>
          <w:bCs/>
          <w:b/>
        </w:rPr>
        <w:t xml:space="preserve">Date:</w:t>
      </w:r>
      <w:r>
        <w:t xml:space="preserve"> </w:t>
      </w:r>
      <w:r>
        <w:t xml:space="preserve">October 2023</w:t>
      </w:r>
    </w:p>
    <w:p>
      <w:pPr>
        <w:pStyle w:val="BodyText"/>
      </w:pPr>
      <w:r>
        <w:rPr>
          <w:bCs/>
          <w:b/>
        </w:rPr>
        <w:t xml:space="preserve">Version:</w:t>
      </w:r>
      <w:r>
        <w:t xml:space="preserve"> </w:t>
      </w:r>
      <w:r>
        <w:t xml:space="preserve">1.0</w:t>
      </w:r>
    </w:p>
    <w:bookmarkEnd w:id="20"/>
    <w:bookmarkStart w:id="21" w:name="introduction-and-objective"/>
    <w:p>
      <w:pPr>
        <w:pStyle w:val="Heading2"/>
      </w:pPr>
      <w:r>
        <w:t xml:space="preserve">1. Introduction and Objective</w:t>
      </w:r>
    </w:p>
    <w:p>
      <w:pPr>
        <w:pStyle w:val="FirstParagraph"/>
      </w:pPr>
      <w:r>
        <w:t xml:space="preserve">This Experiment Protocol outlines the procedures for testing and evaluating advanced mechanical systems within the context of automotive engineering. The primary objective is to assess the performance, durability, and safety of mechanical components under conditions typical of urban environments in United Kingdom London. This protocol is designed to ensure that all experiments are conducted in accordance with British Standards (BS) and relevant regulations set by the Health and Safety Executive (HSE).</w:t>
      </w:r>
    </w:p>
    <w:bookmarkEnd w:id="21"/>
    <w:bookmarkStart w:id="22" w:name="scope"/>
    <w:p>
      <w:pPr>
        <w:pStyle w:val="Heading2"/>
      </w:pPr>
      <w:r>
        <w:t xml:space="preserve">2. Scope</w:t>
      </w:r>
    </w:p>
    <w:p>
      <w:pPr>
        <w:pStyle w:val="FirstParagraph"/>
      </w:pPr>
      <w:r>
        <w:t xml:space="preserve">The scope of this experiment includes:</w:t>
      </w:r>
    </w:p>
    <w:p>
      <w:pPr>
        <w:numPr>
          <w:ilvl w:val="0"/>
          <w:numId w:val="1001"/>
        </w:numPr>
        <w:pStyle w:val="Compact"/>
      </w:pPr>
      <w:r>
        <w:t xml:space="preserve">Evaluation of engine performance under varying load conditions.</w:t>
      </w:r>
    </w:p>
    <w:p>
      <w:pPr>
        <w:numPr>
          <w:ilvl w:val="0"/>
          <w:numId w:val="1001"/>
        </w:numPr>
        <w:pStyle w:val="Compact"/>
      </w:pPr>
      <w:r>
        <w:t xml:space="preserve">Assessment of braking systems in wet and dry conditions.</w:t>
      </w:r>
    </w:p>
    <w:p>
      <w:pPr>
        <w:numPr>
          <w:ilvl w:val="0"/>
          <w:numId w:val="1001"/>
        </w:numPr>
        <w:pStyle w:val="Compact"/>
      </w:pPr>
      <w:r>
        <w:t xml:space="preserve">Analysis of suspension systems on typical London road surfaces.</w:t>
      </w:r>
    </w:p>
    <w:p>
      <w:pPr>
        <w:numPr>
          <w:ilvl w:val="0"/>
          <w:numId w:val="1001"/>
        </w:numPr>
        <w:pStyle w:val="Compact"/>
      </w:pPr>
      <w:r>
        <w:t xml:space="preserve">Testing of emissions compliance with UK environmental standards.</w:t>
      </w:r>
    </w:p>
    <w:bookmarkEnd w:id="22"/>
    <w:bookmarkStart w:id="23" w:name="safety-procedures"/>
    <w:p>
      <w:pPr>
        <w:pStyle w:val="Heading2"/>
      </w:pPr>
      <w:r>
        <w:t xml:space="preserve">3. Safety Procedures</w:t>
      </w:r>
    </w:p>
    <w:p>
      <w:pPr>
        <w:pStyle w:val="FirstParagraph"/>
      </w:pPr>
      <w:r>
        <w:t xml:space="preserve">Safety is paramount in all mechanical experiments. The following procedures must be strictly adhered to:</w:t>
      </w:r>
    </w:p>
    <w:p>
      <w:pPr>
        <w:numPr>
          <w:ilvl w:val="0"/>
          <w:numId w:val="1002"/>
        </w:numPr>
        <w:pStyle w:val="Compact"/>
      </w:pPr>
      <w:r>
        <w:t xml:space="preserve">All personnel must wear appropriate personal protective equipment (PPE), including safety glasses, gloves, and steel-toed boots.</w:t>
      </w:r>
    </w:p>
    <w:p>
      <w:pPr>
        <w:numPr>
          <w:ilvl w:val="0"/>
          <w:numId w:val="1002"/>
        </w:numPr>
        <w:pStyle w:val="Compact"/>
      </w:pPr>
      <w:r>
        <w:t xml:space="preserve">Ensure that all machinery is properly grounded and that emergency stop mechanisms are functional.</w:t>
      </w:r>
    </w:p>
    <w:p>
      <w:pPr>
        <w:numPr>
          <w:ilvl w:val="0"/>
          <w:numId w:val="1002"/>
        </w:numPr>
        <w:pStyle w:val="Compact"/>
      </w:pPr>
      <w:r>
        <w:t xml:space="preserve">Conduct a risk assessment before starting any experiment, in line with HSE guidelines.</w:t>
      </w:r>
    </w:p>
    <w:p>
      <w:pPr>
        <w:numPr>
          <w:ilvl w:val="0"/>
          <w:numId w:val="1002"/>
        </w:numPr>
        <w:pStyle w:val="Compact"/>
      </w:pPr>
      <w:r>
        <w:t xml:space="preserve">Ensure that the testing area is clearly marked and accessible only to authorised personnel.</w:t>
      </w:r>
    </w:p>
    <w:p>
      <w:pPr>
        <w:pStyle w:val="FirstParagraph"/>
      </w:pPr>
      <w:r>
        <w:rPr>
          <w:bCs/>
          <w:b/>
        </w:rPr>
        <w:t xml:space="preserve">Note:</w:t>
      </w:r>
      <w:r>
        <w:t xml:space="preserve"> </w:t>
      </w:r>
      <w:r>
        <w:t xml:space="preserve">In the event of an emergency, follow the evacuation procedures specific to the testing facility in United Kingdom London.</w:t>
      </w:r>
    </w:p>
    <w:bookmarkEnd w:id="23"/>
    <w:bookmarkStart w:id="24" w:name="equipment-and-materials"/>
    <w:p>
      <w:pPr>
        <w:pStyle w:val="Heading2"/>
      </w:pPr>
      <w:r>
        <w:t xml:space="preserve">4. Equipment and Materials</w:t>
      </w:r>
    </w:p>
    <w:p>
      <w:pPr>
        <w:pStyle w:val="FirstParagraph"/>
      </w:pPr>
      <w:r>
        <w:t xml:space="preserve">The following equipment and materials are required for the experiments:</w:t>
      </w:r>
    </w:p>
    <w:p>
      <w:pPr>
        <w:numPr>
          <w:ilvl w:val="0"/>
          <w:numId w:val="1003"/>
        </w:numPr>
        <w:pStyle w:val="Compact"/>
      </w:pPr>
      <w:r>
        <w:t xml:space="preserve">Dynamometer for engine testing.</w:t>
      </w:r>
    </w:p>
    <w:p>
      <w:pPr>
        <w:numPr>
          <w:ilvl w:val="0"/>
          <w:numId w:val="1003"/>
        </w:numPr>
        <w:pStyle w:val="Compact"/>
      </w:pPr>
      <w:r>
        <w:t xml:space="preserve">Brake testing rig.</w:t>
      </w:r>
    </w:p>
    <w:p>
      <w:pPr>
        <w:numPr>
          <w:ilvl w:val="0"/>
          <w:numId w:val="1003"/>
        </w:numPr>
        <w:pStyle w:val="Compact"/>
      </w:pPr>
      <w:r>
        <w:t xml:space="preserve">Suspension testing apparatus.</w:t>
      </w:r>
    </w:p>
    <w:p>
      <w:pPr>
        <w:numPr>
          <w:ilvl w:val="0"/>
          <w:numId w:val="1003"/>
        </w:numPr>
        <w:pStyle w:val="Compact"/>
      </w:pPr>
      <w:r>
        <w:t xml:space="preserve">Emissions analysis equipment.</w:t>
      </w:r>
    </w:p>
    <w:p>
      <w:pPr>
        <w:numPr>
          <w:ilvl w:val="0"/>
          <w:numId w:val="1003"/>
        </w:numPr>
        <w:pStyle w:val="Compact"/>
      </w:pPr>
      <w:r>
        <w:t xml:space="preserve">Calibrated measuring instruments (e.g., pressure gauges, temperature sensors).</w:t>
      </w:r>
    </w:p>
    <w:p>
      <w:pPr>
        <w:numPr>
          <w:ilvl w:val="0"/>
          <w:numId w:val="1003"/>
        </w:numPr>
        <w:pStyle w:val="Compact"/>
      </w:pPr>
      <w:r>
        <w:t xml:space="preserve">Vehicle(s) equipped with the mechanical systems under test.</w:t>
      </w:r>
    </w:p>
    <w:bookmarkEnd w:id="24"/>
    <w:bookmarkStart w:id="29" w:name="experimental-procedures"/>
    <w:p>
      <w:pPr>
        <w:pStyle w:val="Heading2"/>
      </w:pPr>
      <w:r>
        <w:t xml:space="preserve">5. Experimental Procedures</w:t>
      </w:r>
    </w:p>
    <w:bookmarkStart w:id="25" w:name="engine-performance-testing"/>
    <w:p>
      <w:pPr>
        <w:pStyle w:val="Heading3"/>
      </w:pPr>
      <w:r>
        <w:t xml:space="preserve">5.1 Engine Performance Testing</w:t>
      </w:r>
    </w:p>
    <w:p>
      <w:pPr>
        <w:pStyle w:val="FirstParagraph"/>
      </w:pPr>
      <w:r>
        <w:t xml:space="preserve">1. Mount the vehicle on the dynamometer.</w:t>
      </w:r>
    </w:p>
    <w:p>
      <w:pPr>
        <w:pStyle w:val="BodyText"/>
      </w:pPr>
      <w:r>
        <w:t xml:space="preserve">2. Calibrate the dynamometer according to manufacturer specifications.</w:t>
      </w:r>
    </w:p>
    <w:p>
      <w:pPr>
        <w:pStyle w:val="BodyText"/>
      </w:pPr>
      <w:r>
        <w:t xml:space="preserve">3. Run the engine through a series of load conditions, recording torque and power output at each stage.</w:t>
      </w:r>
    </w:p>
    <w:p>
      <w:pPr>
        <w:pStyle w:val="BodyText"/>
      </w:pPr>
      <w:r>
        <w:t xml:space="preserve">4. Compare results with baseline data to assess performance.</w:t>
      </w:r>
    </w:p>
    <w:bookmarkEnd w:id="25"/>
    <w:bookmarkStart w:id="26" w:name="braking-system-testing"/>
    <w:p>
      <w:pPr>
        <w:pStyle w:val="Heading3"/>
      </w:pPr>
      <w:r>
        <w:t xml:space="preserve">5.2 Braking System Testing</w:t>
      </w:r>
    </w:p>
    <w:p>
      <w:pPr>
        <w:pStyle w:val="FirstParagraph"/>
      </w:pPr>
      <w:r>
        <w:t xml:space="preserve">1. Set up the brake testing rig in a controlled environment.</w:t>
      </w:r>
    </w:p>
    <w:p>
      <w:pPr>
        <w:pStyle w:val="BodyText"/>
      </w:pPr>
      <w:r>
        <w:t xml:space="preserve">2. Apply varying levels of braking force, simulating both wet and dry road conditions typical of United Kingdom London.</w:t>
      </w:r>
    </w:p>
    <w:p>
      <w:pPr>
        <w:pStyle w:val="BodyText"/>
      </w:pPr>
      <w:r>
        <w:t xml:space="preserve">3. Measure stopping distances and brake pad wear.</w:t>
      </w:r>
    </w:p>
    <w:p>
      <w:pPr>
        <w:pStyle w:val="BodyText"/>
      </w:pPr>
      <w:r>
        <w:t xml:space="preserve">4. Analyse data to determine the effectiveness of the braking system.</w:t>
      </w:r>
    </w:p>
    <w:bookmarkEnd w:id="26"/>
    <w:bookmarkStart w:id="27" w:name="suspension-system-testing"/>
    <w:p>
      <w:pPr>
        <w:pStyle w:val="Heading3"/>
      </w:pPr>
      <w:r>
        <w:t xml:space="preserve">5.3 Suspension System Testing</w:t>
      </w:r>
    </w:p>
    <w:p>
      <w:pPr>
        <w:pStyle w:val="FirstParagraph"/>
      </w:pPr>
      <w:r>
        <w:t xml:space="preserve">1. Drive the vehicle over a test track designed to replicate London road surfaces.</w:t>
      </w:r>
    </w:p>
    <w:p>
      <w:pPr>
        <w:pStyle w:val="BodyText"/>
      </w:pPr>
      <w:r>
        <w:t xml:space="preserve">2. Use sensors to measure suspension response to bumps and vibrations.</w:t>
      </w:r>
    </w:p>
    <w:p>
      <w:pPr>
        <w:pStyle w:val="BodyText"/>
      </w:pPr>
      <w:r>
        <w:t xml:space="preserve">3. Evaluate ride comfort and handling characteristics.</w:t>
      </w:r>
    </w:p>
    <w:p>
      <w:pPr>
        <w:pStyle w:val="BodyText"/>
      </w:pPr>
      <w:r>
        <w:t xml:space="preserve">4. Compare results with industry standards.</w:t>
      </w:r>
    </w:p>
    <w:bookmarkEnd w:id="27"/>
    <w:bookmarkStart w:id="28" w:name="emissions-testing"/>
    <w:p>
      <w:pPr>
        <w:pStyle w:val="Heading3"/>
      </w:pPr>
      <w:r>
        <w:t xml:space="preserve">5.4 Emissions Testing</w:t>
      </w:r>
    </w:p>
    <w:p>
      <w:pPr>
        <w:pStyle w:val="FirstParagraph"/>
      </w:pPr>
      <w:r>
        <w:t xml:space="preserve">1. Connect the vehicle to the emissions analysis equipment.</w:t>
      </w:r>
    </w:p>
    <w:p>
      <w:pPr>
        <w:pStyle w:val="BodyText"/>
      </w:pPr>
      <w:r>
        <w:t xml:space="preserve">2. Run the engine under various operating conditions.</w:t>
      </w:r>
    </w:p>
    <w:p>
      <w:pPr>
        <w:pStyle w:val="BodyText"/>
      </w:pPr>
      <w:r>
        <w:t xml:space="preserve">3. Measure levels of CO2, NOx, and particulate matter.</w:t>
      </w:r>
    </w:p>
    <w:p>
      <w:pPr>
        <w:pStyle w:val="BodyText"/>
      </w:pPr>
      <w:r>
        <w:t xml:space="preserve">4. Ensure compliance with UK emissions regulations.</w:t>
      </w:r>
    </w:p>
    <w:bookmarkEnd w:id="28"/>
    <w:bookmarkEnd w:id="29"/>
    <w:bookmarkStart w:id="30" w:name="data-collection-and-analysis"/>
    <w:p>
      <w:pPr>
        <w:pStyle w:val="Heading2"/>
      </w:pPr>
      <w:r>
        <w:t xml:space="preserve">6. Data Collection and Analysis</w:t>
      </w:r>
    </w:p>
    <w:p>
      <w:pPr>
        <w:pStyle w:val="FirstParagraph"/>
      </w:pPr>
      <w:r>
        <w:t xml:space="preserve">All data collected during the experiments must be recorded accurately and stored securely. Data analysis should be conducted using statistical methods to determine the significance of the results. Any anomalies or unexpected findings should be investigated further.</w:t>
      </w:r>
    </w:p>
    <w:bookmarkEnd w:id="30"/>
    <w:bookmarkStart w:id="31" w:name="reporting"/>
    <w:p>
      <w:pPr>
        <w:pStyle w:val="Heading2"/>
      </w:pPr>
      <w:r>
        <w:t xml:space="preserve">7. Reporting</w:t>
      </w:r>
    </w:p>
    <w:p>
      <w:pPr>
        <w:pStyle w:val="FirstParagraph"/>
      </w:pPr>
      <w:r>
        <w:t xml:space="preserve">A comprehensive report must be prepared following the completion of the experiments. The report should include:</w:t>
      </w:r>
    </w:p>
    <w:p>
      <w:pPr>
        <w:numPr>
          <w:ilvl w:val="0"/>
          <w:numId w:val="1004"/>
        </w:numPr>
        <w:pStyle w:val="Compact"/>
      </w:pPr>
      <w:r>
        <w:t xml:space="preserve">Summary of objectives and methodology.</w:t>
      </w:r>
    </w:p>
    <w:p>
      <w:pPr>
        <w:numPr>
          <w:ilvl w:val="0"/>
          <w:numId w:val="1004"/>
        </w:numPr>
        <w:pStyle w:val="Compact"/>
      </w:pPr>
      <w:r>
        <w:t xml:space="preserve">Detailed results of each test.</w:t>
      </w:r>
    </w:p>
    <w:p>
      <w:pPr>
        <w:numPr>
          <w:ilvl w:val="0"/>
          <w:numId w:val="1004"/>
        </w:numPr>
        <w:pStyle w:val="Compact"/>
      </w:pPr>
      <w:r>
        <w:t xml:space="preserve">Analysis and interpretation of data.</w:t>
      </w:r>
    </w:p>
    <w:p>
      <w:pPr>
        <w:numPr>
          <w:ilvl w:val="0"/>
          <w:numId w:val="1004"/>
        </w:numPr>
        <w:pStyle w:val="Compact"/>
      </w:pPr>
      <w:r>
        <w:t xml:space="preserve">Conclusions and recommendations.</w:t>
      </w:r>
    </w:p>
    <w:bookmarkEnd w:id="31"/>
    <w:bookmarkStart w:id="32" w:name="compliance-and-standards"/>
    <w:p>
      <w:pPr>
        <w:pStyle w:val="Heading2"/>
      </w:pPr>
      <w:r>
        <w:t xml:space="preserve">8. Compliance and Standards</w:t>
      </w:r>
    </w:p>
    <w:p>
      <w:pPr>
        <w:pStyle w:val="FirstParagraph"/>
      </w:pPr>
      <w:r>
        <w:t xml:space="preserve">All experiments must comply with relevant British Standards and regulations, including but not limited to:</w:t>
      </w:r>
    </w:p>
    <w:p>
      <w:pPr>
        <w:numPr>
          <w:ilvl w:val="0"/>
          <w:numId w:val="1005"/>
        </w:numPr>
        <w:pStyle w:val="Compact"/>
      </w:pPr>
      <w:r>
        <w:t xml:space="preserve">BS EN ISO 9001: Quality Management Systems.</w:t>
      </w:r>
    </w:p>
    <w:p>
      <w:pPr>
        <w:numPr>
          <w:ilvl w:val="0"/>
          <w:numId w:val="1005"/>
        </w:numPr>
        <w:pStyle w:val="Compact"/>
      </w:pPr>
      <w:r>
        <w:t xml:space="preserve">BS EN ISO 14001: Environmental Management Systems.</w:t>
      </w:r>
    </w:p>
    <w:p>
      <w:pPr>
        <w:numPr>
          <w:ilvl w:val="0"/>
          <w:numId w:val="1005"/>
        </w:numPr>
        <w:pStyle w:val="Compact"/>
      </w:pPr>
      <w:r>
        <w:t xml:space="preserve">HSE regulations for workplace safety.</w:t>
      </w:r>
    </w:p>
    <w:bookmarkEnd w:id="32"/>
    <w:bookmarkStart w:id="33" w:name="conclusion"/>
    <w:p>
      <w:pPr>
        <w:pStyle w:val="Heading2"/>
      </w:pPr>
      <w:r>
        <w:t xml:space="preserve">9. Conclusion</w:t>
      </w:r>
    </w:p>
    <w:p>
      <w:pPr>
        <w:pStyle w:val="FirstParagraph"/>
      </w:pPr>
      <w:r>
        <w:t xml:space="preserve">This Experiment Protocol provides a structured approach to testing and evaluating mechanical systems in the context of automotive engineering in United Kingdom London. By following these procedures, we aim to ensure the safety, reliability, and performance of mechanical components while adhering to all relevant standards and regulations.</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Advanced Automotive Mechanics in United Kingdom London</dc:title>
  <dc:creator/>
  <dc:language>en</dc:language>
  <cp:keywords/>
  <dcterms:created xsi:type="dcterms:W3CDTF">2026-10-10T03:46:55Z</dcterms:created>
  <dcterms:modified xsi:type="dcterms:W3CDTF">2026-10-10T03:46:55Z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