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Automotive</w:t>
      </w:r>
      <w:r>
        <w:t xml:space="preserve"> </w:t>
      </w:r>
      <w:r>
        <w:t xml:space="preserve">Mechanics</w:t>
      </w:r>
    </w:p>
    <w:bookmarkStart w:id="20" w:name="X11e0537c8644c30796bb92fccb7238cfe08d0f9"/>
    <w:p>
      <w:pPr>
        <w:pStyle w:val="Heading1"/>
      </w:pPr>
      <w:r>
        <w:t xml:space="preserve">Experiment Protocol: Advanced Automotive Mechanics</w:t>
      </w:r>
    </w:p>
    <w:p>
      <w:pPr>
        <w:pStyle w:val="FirstParagraph"/>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conducting a controlled mechanical analysis of internal combustion engine efficiency under varying load conditions. The primary objective is to evaluate the performance metrics of a standard 2.0-litre diesel engine, commonly found in vehicles operating within the United Kingdom. Specifically, this experiment aims to quantify fuel consumption rates, exhaust emissions, and thermal efficiency when subjected to simulated urban driving cycles typical of Manchester's traffic patterns.</w:t>
      </w:r>
    </w:p>
    <w:p>
      <w:pPr>
        <w:pStyle w:val="BodyText"/>
      </w:pPr>
      <w:r>
        <w:t xml:space="preserve">The study is designed to adhere to rigorous scientific standards while ensuring compliance with local regulations and safety protocols established by UK engineering bodies.</w:t>
      </w:r>
    </w:p>
    <w:bookmarkEnd w:id="21"/>
    <w:bookmarkStart w:id="22" w:name="scope-and-context"/>
    <w:p>
      <w:pPr>
        <w:pStyle w:val="Heading2"/>
      </w:pPr>
      <w:r>
        <w:t xml:space="preserve">2. Scope and Context</w:t>
      </w:r>
    </w:p>
    <w:p>
      <w:pPr>
        <w:pStyle w:val="FirstParagraph"/>
      </w:pPr>
      <w:r>
        <w:t xml:space="preserve">The scope of this experiment is limited to mechanical systems analysis. It does not cover electrical or software diagnostics unless they directly impact mechanical performance. The context of this study is deeply rooted in the automotive landscape of Manchester, a major industrial hub in the United Kingdom known for its diverse vehicle fleet and complex urban infrastructure.</w:t>
      </w:r>
    </w:p>
    <w:p>
      <w:pPr>
        <w:pStyle w:val="BodyText"/>
      </w:pPr>
      <w:r>
        <w:t xml:space="preserve">Manchester's unique geographical and climatic conditions, including frequent rainfall and variable temperatures, necessitate that mechanical components be tested under realistic environmental parameters. This protocol ensures that the data collected is relevant to real-world applications within the region.</w:t>
      </w:r>
    </w:p>
    <w:bookmarkEnd w:id="22"/>
    <w:bookmarkStart w:id="23" w:name="equipment-and-materials"/>
    <w:p>
      <w:pPr>
        <w:pStyle w:val="Heading2"/>
      </w:pPr>
      <w:r>
        <w:t xml:space="preserve">3. Equipment and Materials</w:t>
      </w:r>
    </w:p>
    <w:p>
      <w:pPr>
        <w:pStyle w:val="FirstParagraph"/>
      </w:pPr>
      <w:r>
        <w:t xml:space="preserve">The following equipment will be utilized for this experiment:</w:t>
      </w:r>
    </w:p>
    <w:p>
      <w:pPr>
        <w:numPr>
          <w:ilvl w:val="0"/>
          <w:numId w:val="1001"/>
        </w:numPr>
        <w:pStyle w:val="Compact"/>
      </w:pPr>
      <w:r>
        <w:t xml:space="preserve">Chassis dynamometer capable of simulating road loads up to 150 kW.</w:t>
      </w:r>
    </w:p>
    <w:p>
      <w:pPr>
        <w:numPr>
          <w:ilvl w:val="0"/>
          <w:numId w:val="1001"/>
        </w:numPr>
        <w:pStyle w:val="Compact"/>
      </w:pPr>
      <w:r>
        <w:t xml:space="preserve">Gas analyser for measuring CO, CO2, NOx, and HC emissions.</w:t>
      </w:r>
    </w:p>
    <w:p>
      <w:pPr>
        <w:numPr>
          <w:ilvl w:val="0"/>
          <w:numId w:val="1001"/>
        </w:numPr>
        <w:pStyle w:val="Compact"/>
      </w:pPr>
      <w:r>
        <w:t xml:space="preserve">High-precision fuel flow meter.</w:t>
      </w:r>
    </w:p>
    <w:p>
      <w:pPr>
        <w:numPr>
          <w:ilvl w:val="0"/>
          <w:numId w:val="1001"/>
        </w:numPr>
        <w:pStyle w:val="Compact"/>
      </w:pPr>
      <w:r>
        <w:t xml:space="preserve">Thermocouples for monitoring engine temperature.</w:t>
      </w:r>
    </w:p>
    <w:p>
      <w:pPr>
        <w:numPr>
          <w:ilvl w:val="0"/>
          <w:numId w:val="1001"/>
        </w:numPr>
        <w:pStyle w:val="Compact"/>
      </w:pPr>
      <w:r>
        <w:t xml:space="preserve">Standardised test vehicle equipped with a 2.0-litre diesel engine.</w:t>
      </w:r>
    </w:p>
    <w:p>
      <w:pPr>
        <w:numPr>
          <w:ilvl w:val="0"/>
          <w:numId w:val="1001"/>
        </w:numPr>
        <w:pStyle w:val="Compact"/>
      </w:pPr>
      <w:r>
        <w:t xml:space="preserve">Personal Protective Equipment (PPE) including safety glasses, gloves, and steel-toed boots.</w:t>
      </w:r>
    </w:p>
    <w:p>
      <w:pPr>
        <w:pStyle w:val="FirstParagraph"/>
      </w:pPr>
      <w:r>
        <w:t xml:space="preserve">All equipment must be calibrated according to UKAS (United Kingdom Accreditation Service) standards prior to the commencement of the experiment.</w:t>
      </w:r>
    </w:p>
    <w:bookmarkEnd w:id="23"/>
    <w:bookmarkStart w:id="24" w:name="safety-procedures"/>
    <w:p>
      <w:pPr>
        <w:pStyle w:val="Heading2"/>
      </w:pPr>
      <w:r>
        <w:t xml:space="preserve">4. Safety Procedures</w:t>
      </w:r>
    </w:p>
    <w:p>
      <w:pPr>
        <w:pStyle w:val="FirstParagraph"/>
      </w:pPr>
      <w:r>
        <w:t xml:space="preserve">Safety is paramount in any mechanical experiment. The following procedures must be strictly followed:</w:t>
      </w:r>
    </w:p>
    <w:p>
      <w:pPr>
        <w:numPr>
          <w:ilvl w:val="0"/>
          <w:numId w:val="1002"/>
        </w:numPr>
        <w:pStyle w:val="Compact"/>
      </w:pPr>
      <w:r>
        <w:t xml:space="preserve">Ensure all personnel are trained in the operation of the chassis dynamometer and gas analyser.</w:t>
      </w:r>
    </w:p>
    <w:p>
      <w:pPr>
        <w:numPr>
          <w:ilvl w:val="0"/>
          <w:numId w:val="1002"/>
        </w:numPr>
        <w:pStyle w:val="Compact"/>
      </w:pPr>
      <w:r>
        <w:t xml:space="preserve">Conduct a pre-experiment safety check of all equipment and the test vehicle.</w:t>
      </w:r>
    </w:p>
    <w:p>
      <w:pPr>
        <w:numPr>
          <w:ilvl w:val="0"/>
          <w:numId w:val="1002"/>
        </w:numPr>
        <w:pStyle w:val="Compact"/>
      </w:pPr>
      <w:r>
        <w:t xml:space="preserve">Maintain a clear emergency exit route at all times.</w:t>
      </w:r>
    </w:p>
    <w:p>
      <w:pPr>
        <w:numPr>
          <w:ilvl w:val="0"/>
          <w:numId w:val="1002"/>
        </w:numPr>
        <w:pStyle w:val="Compact"/>
      </w:pPr>
      <w:r>
        <w:t xml:space="preserve">Use appropriate PPE to protect against mechanical hazards and exposure to exhaust gases.</w:t>
      </w:r>
    </w:p>
    <w:p>
      <w:pPr>
        <w:numPr>
          <w:ilvl w:val="0"/>
          <w:numId w:val="1002"/>
        </w:numPr>
        <w:pStyle w:val="Compact"/>
      </w:pPr>
      <w:r>
        <w:t xml:space="preserve">Adhere to the Health and Safety at Work etc. Act 1974 and relevant UK regulations.</w:t>
      </w:r>
    </w:p>
    <w:p>
      <w:pPr>
        <w:pStyle w:val="FirstParagraph"/>
      </w:pPr>
      <w:r>
        <w:rPr>
          <w:bCs/>
          <w:b/>
        </w:rPr>
        <w:t xml:space="preserve">Note:</w:t>
      </w:r>
      <w:r>
        <w:t xml:space="preserve"> </w:t>
      </w:r>
      <w:r>
        <w:t xml:space="preserve">In the event of an emergency, immediately shut down the dynamometer and evacuate the area. Contact emergency services if necessary.</w:t>
      </w:r>
    </w:p>
    <w:bookmarkEnd w:id="24"/>
    <w:bookmarkStart w:id="29" w:name="experimental-procedure"/>
    <w:p>
      <w:pPr>
        <w:pStyle w:val="Heading2"/>
      </w:pPr>
      <w:r>
        <w:t xml:space="preserve">5. Experimental Procedure</w:t>
      </w:r>
    </w:p>
    <w:bookmarkStart w:id="25" w:name="preparation"/>
    <w:p>
      <w:pPr>
        <w:pStyle w:val="Heading3"/>
      </w:pPr>
      <w:r>
        <w:t xml:space="preserve">5.1 Preparation</w:t>
      </w:r>
    </w:p>
    <w:p>
      <w:pPr>
        <w:pStyle w:val="FirstParagraph"/>
      </w:pPr>
      <w:r>
        <w:t xml:space="preserve">Begin by inspecting the test vehicle to ensure it is in optimal mechanical condition. Check fluid levels, tyre pressure, and brake functionality. Mount the vehicle securely on the chassis dynamometer, ensuring proper alignment and balance.</w:t>
      </w:r>
    </w:p>
    <w:bookmarkEnd w:id="25"/>
    <w:bookmarkStart w:id="26" w:name="calibration"/>
    <w:p>
      <w:pPr>
        <w:pStyle w:val="Heading3"/>
      </w:pPr>
      <w:r>
        <w:t xml:space="preserve">5.2 Calibration</w:t>
      </w:r>
    </w:p>
    <w:p>
      <w:pPr>
        <w:pStyle w:val="FirstParagraph"/>
      </w:pPr>
      <w:r>
        <w:t xml:space="preserve">Calibrate the gas analyser and fuel flow meter according to manufacturer specifications. Verify that all sensors are functioning correctly and recording data accurately.</w:t>
      </w:r>
    </w:p>
    <w:bookmarkEnd w:id="26"/>
    <w:bookmarkStart w:id="27" w:name="execution"/>
    <w:p>
      <w:pPr>
        <w:pStyle w:val="Heading3"/>
      </w:pPr>
      <w:r>
        <w:t xml:space="preserve">5.3 Execution</w:t>
      </w:r>
    </w:p>
    <w:p>
      <w:pPr>
        <w:pStyle w:val="FirstParagraph"/>
      </w:pPr>
      <w:r>
        <w:t xml:space="preserve">Initiate the experiment by running the engine through a series of predefined driving cycles that simulate Manchester's urban traffic conditions. These cycles include:</w:t>
      </w:r>
    </w:p>
    <w:p>
      <w:pPr>
        <w:numPr>
          <w:ilvl w:val="0"/>
          <w:numId w:val="1003"/>
        </w:numPr>
        <w:pStyle w:val="Compact"/>
      </w:pPr>
      <w:r>
        <w:t xml:space="preserve">Low-speed urban driving (0-30 mph).</w:t>
      </w:r>
    </w:p>
    <w:p>
      <w:pPr>
        <w:numPr>
          <w:ilvl w:val="0"/>
          <w:numId w:val="1003"/>
        </w:numPr>
        <w:pStyle w:val="Compact"/>
      </w:pPr>
      <w:r>
        <w:t xml:space="preserve">Moderate-speed suburban driving (30-50 mph).</w:t>
      </w:r>
    </w:p>
    <w:p>
      <w:pPr>
        <w:numPr>
          <w:ilvl w:val="0"/>
          <w:numId w:val="1003"/>
        </w:numPr>
        <w:pStyle w:val="Compact"/>
      </w:pPr>
      <w:r>
        <w:t xml:space="preserve">High-speed motorway driving (50-70 mph).</w:t>
      </w:r>
    </w:p>
    <w:p>
      <w:pPr>
        <w:pStyle w:val="FirstParagraph"/>
      </w:pPr>
      <w:r>
        <w:t xml:space="preserve">During each cycle, record fuel consumption, exhaust emissions, and engine temperature at regular intervals. Ensure that the dynamometer accurately simulates road resistance and inertia.</w:t>
      </w:r>
    </w:p>
    <w:bookmarkEnd w:id="27"/>
    <w:bookmarkStart w:id="28" w:name="data-collection"/>
    <w:p>
      <w:pPr>
        <w:pStyle w:val="Heading3"/>
      </w:pPr>
      <w:r>
        <w:t xml:space="preserve">5.4 Data Collection</w:t>
      </w:r>
    </w:p>
    <w:p>
      <w:pPr>
        <w:pStyle w:val="FirstParagraph"/>
      </w:pPr>
      <w:r>
        <w:t xml:space="preserve">Collect data continuously throughout the experiment. Use automated data logging systems to ensure accuracy and consistency. Manually verify data entries at the end of each cycle to identify any anomalies.</w:t>
      </w:r>
    </w:p>
    <w:bookmarkEnd w:id="28"/>
    <w:bookmarkEnd w:id="29"/>
    <w:bookmarkStart w:id="30" w:name="data-analysis"/>
    <w:p>
      <w:pPr>
        <w:pStyle w:val="Heading2"/>
      </w:pPr>
      <w:r>
        <w:t xml:space="preserve">6. Data Analysis</w:t>
      </w:r>
    </w:p>
    <w:p>
      <w:pPr>
        <w:pStyle w:val="FirstParagraph"/>
      </w:pPr>
      <w:r>
        <w:t xml:space="preserve">After completing the experiment, analyse the collected data to determine the engine's performance metrics. Calculate fuel efficiency, emission levels, and thermal efficiency for each driving cycle. Compare the results against industry standards and previous studies conducted in the United Kingdom.</w:t>
      </w:r>
    </w:p>
    <w:p>
      <w:pPr>
        <w:pStyle w:val="BodyText"/>
      </w:pPr>
      <w:r>
        <w:t xml:space="preserve">Statistical methods should be employed to identify trends and correlations between variables. Visualise the data using graphs and charts to facilitate interpretation.</w:t>
      </w:r>
    </w:p>
    <w:bookmarkEnd w:id="30"/>
    <w:bookmarkStart w:id="31" w:name="conclusion-and-reporting"/>
    <w:p>
      <w:pPr>
        <w:pStyle w:val="Heading2"/>
      </w:pPr>
      <w:r>
        <w:t xml:space="preserve">7. Conclusion and Reporting</w:t>
      </w:r>
    </w:p>
    <w:p>
      <w:pPr>
        <w:pStyle w:val="FirstParagraph"/>
      </w:pPr>
      <w:r>
        <w:t xml:space="preserve">Summarise the findings of the experiment in a comprehensive report. Highlight key insights regarding the mechanical performance of the engine under Manchester-specific conditions. Discuss any limitations of the study and suggest areas for future research.</w:t>
      </w:r>
    </w:p>
    <w:p>
      <w:pPr>
        <w:pStyle w:val="BodyText"/>
      </w:pPr>
      <w:r>
        <w:t xml:space="preserve">The report should be written in clear, concise language and include all relevant data, charts, and references. It will serve as a valuable resource for automotive engineers and policymakers in the United Kingdom.</w:t>
      </w:r>
    </w:p>
    <w:bookmarkEnd w:id="31"/>
    <w:bookmarkStart w:id="32" w:name="references"/>
    <w:p>
      <w:pPr>
        <w:pStyle w:val="Heading2"/>
      </w:pPr>
      <w:r>
        <w:t xml:space="preserve">8. References</w:t>
      </w:r>
    </w:p>
    <w:p>
      <w:pPr>
        <w:numPr>
          <w:ilvl w:val="0"/>
          <w:numId w:val="1004"/>
        </w:numPr>
        <w:pStyle w:val="Compact"/>
      </w:pPr>
      <w:r>
        <w:t xml:space="preserve">Health and Safety Executive (HSE). (2023).</w:t>
      </w:r>
      <w:r>
        <w:t xml:space="preserve"> </w:t>
      </w:r>
      <w:r>
        <w:rPr>
          <w:iCs/>
          <w:i/>
        </w:rPr>
        <w:t xml:space="preserve">Workplace Health, Safety and Welfare</w:t>
      </w:r>
      <w:r>
        <w:t xml:space="preserve">.</w:t>
      </w:r>
    </w:p>
    <w:p>
      <w:pPr>
        <w:numPr>
          <w:ilvl w:val="0"/>
          <w:numId w:val="1004"/>
        </w:numPr>
        <w:pStyle w:val="Compact"/>
      </w:pPr>
      <w:r>
        <w:t xml:space="preserve">UKAS. (2023).</w:t>
      </w:r>
      <w:r>
        <w:t xml:space="preserve"> </w:t>
      </w:r>
      <w:r>
        <w:rPr>
          <w:iCs/>
          <w:i/>
        </w:rPr>
        <w:t xml:space="preserve">Accreditation Standards for Testing Laboratories</w:t>
      </w:r>
      <w:r>
        <w:t xml:space="preserve">.</w:t>
      </w:r>
    </w:p>
    <w:p>
      <w:pPr>
        <w:numPr>
          <w:ilvl w:val="0"/>
          <w:numId w:val="1004"/>
        </w:numPr>
        <w:pStyle w:val="Compact"/>
      </w:pPr>
      <w:r>
        <w:t xml:space="preserve">Department for Transport. (2023).</w:t>
      </w:r>
      <w:r>
        <w:t xml:space="preserve"> </w:t>
      </w:r>
      <w:r>
        <w:rPr>
          <w:iCs/>
          <w:i/>
        </w:rPr>
        <w:t xml:space="preserve">Vehicle Emissions Testing Guidelines</w:t>
      </w: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Automotive Mechanics</dc:title>
  <dc:creator/>
  <dc:language>en</dc:language>
  <cp:keywords/>
  <dcterms:created xsi:type="dcterms:W3CDTF">2026-10-10T09:13:56Z</dcterms:created>
  <dcterms:modified xsi:type="dcterms:W3CDTF">2026-10-10T09:13:56Z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