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fe41a8b110051d9df658e219dbf914345ba93ee"/>
    <w:p>
      <w:pPr>
        <w:pStyle w:val="Heading1"/>
      </w:pPr>
      <w:r>
        <w:t xml:space="preserve">Experiment Protocol: Mechanical Systems Analysis</w:t>
      </w:r>
    </w:p>
    <w:p>
      <w:pPr>
        <w:pStyle w:val="FirstParagraph"/>
      </w:pPr>
      <w:r>
        <w:rPr>
          <w:bCs/>
          <w:b/>
        </w:rPr>
        <w:t xml:space="preserve">Location:</w:t>
      </w:r>
      <w:r>
        <w:t xml:space="preserve"> </w:t>
      </w:r>
      <w:r>
        <w:t xml:space="preserve">Córdoba, Argentina</w:t>
      </w:r>
    </w:p>
    <w:p>
      <w:pPr>
        <w:pStyle w:val="BodyText"/>
      </w:pPr>
      <w:r>
        <w:rPr>
          <w:bCs/>
          <w:b/>
        </w:rPr>
        <w:t xml:space="preserve">Discipline:</w:t>
      </w:r>
      <w:r>
        <w:t xml:space="preserve"> </w:t>
      </w:r>
      <w:r>
        <w:t xml:space="preserve">Mechanical Engineering</w:t>
      </w:r>
    </w:p>
    <w:p>
      <w:pPr>
        <w:pStyle w:val="BodyText"/>
      </w:pPr>
      <w:r>
        <w:rPr>
          <w:bCs/>
          <w:b/>
        </w:rPr>
        <w:t xml:space="preserve">Protocol ID:</w:t>
      </w:r>
      <w:r>
        <w:t xml:space="preserve"> </w:t>
      </w:r>
      <w:r>
        <w:t xml:space="preserve">MEC-CBA-2023-001</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safety measures, and technical requirements for conducting mechanical stress and thermal analysis on industrial components. This document is specifically tailored for the operations of a Mechanical Engineer working within the industrial framework of Córdoba, Argentina. The region of Córdoba is a significant hub for automotive, agricultural machinery, and manufacturing industries in Argentina. Therefore, this protocol aligns with the rigorous standards expected by local engineering firms and regulatory bodies in the province.</w:t>
      </w:r>
    </w:p>
    <w:p>
      <w:pPr>
        <w:pStyle w:val="BodyText"/>
      </w:pPr>
      <w:r>
        <w:t xml:space="preserve">The primary objective of this experiment is to evaluate the fatigue life and thermal resistance of alloy steel components under simulated operational loads. The Mechanical Engineer responsible for this protocol must ensure that all procedures adhere to both international engineering standards and local Argentine regulations, specifically those enforced by the Colegio de Ingenieros de Córdoba.</w:t>
      </w:r>
    </w:p>
    <w:p>
      <w:pPr>
        <w:pStyle w:val="BodyText"/>
      </w:pPr>
      <w:r>
        <w:t xml:space="preserve">2. Scope and Applicability</w:t>
      </w:r>
    </w:p>
    <w:p>
      <w:pPr>
        <w:pStyle w:val="BodyText"/>
      </w:pPr>
      <w:r>
        <w:t xml:space="preserve">This protocol applies to all testing activities conducted within the mechanical engineering laboratories located in Córdoba. It covers the preparation of test specimens, the calibration of testing equipment, data acquisition, and the final analysis of results. The scope includes materials commonly used in the Córdoba industrial sector, such as high-strength steels and aluminum alloys used in automotive and agricultural applications.</w:t>
      </w:r>
    </w:p>
    <w:p>
      <w:pPr>
        <w:pStyle w:val="BodyText"/>
      </w:pPr>
      <w:r>
        <w:t xml:space="preserve">The Mechanical Engineer must ensure that the experimental setup complies with the environmental conditions typical of the Córdoba region, including temperature fluctuations and humidity levels, which may affect material properties and testing accuracy.</w:t>
      </w:r>
    </w:p>
    <w:p>
      <w:pPr>
        <w:pStyle w:val="BodyText"/>
      </w:pPr>
      <w:r>
        <w:t xml:space="preserve">3. Responsibilities of the Mechanical Engineer</w:t>
      </w:r>
    </w:p>
    <w:p>
      <w:pPr>
        <w:pStyle w:val="BodyText"/>
      </w:pPr>
      <w:r>
        <w:t xml:space="preserve">The Mechanical Engineer leading this experiment holds the primary responsibility for the integrity and safety of the testing process. Specific duties include:</w:t>
      </w:r>
    </w:p>
    <w:p>
      <w:pPr>
        <w:numPr>
          <w:ilvl w:val="0"/>
          <w:numId w:val="1001"/>
        </w:numPr>
        <w:pStyle w:val="Compact"/>
      </w:pPr>
      <w:r>
        <w:t xml:space="preserve">Designing the experimental setup to ensure accurate and reproducible results.</w:t>
      </w:r>
    </w:p>
    <w:p>
      <w:pPr>
        <w:numPr>
          <w:ilvl w:val="0"/>
          <w:numId w:val="1001"/>
        </w:numPr>
        <w:pStyle w:val="Compact"/>
      </w:pPr>
      <w:r>
        <w:t xml:space="preserve">Ensuring all equipment is calibrated according to manufacturer specifications and Argentine technical standards.</w:t>
      </w:r>
    </w:p>
    <w:p>
      <w:pPr>
        <w:numPr>
          <w:ilvl w:val="0"/>
          <w:numId w:val="1001"/>
        </w:numPr>
        <w:pStyle w:val="Compact"/>
      </w:pPr>
      <w:r>
        <w:t xml:space="preserve">Supervising the testing process to prevent equipment failure or safety hazards.</w:t>
      </w:r>
    </w:p>
    <w:p>
      <w:pPr>
        <w:numPr>
          <w:ilvl w:val="0"/>
          <w:numId w:val="1001"/>
        </w:numPr>
        <w:pStyle w:val="Compact"/>
      </w:pPr>
      <w:r>
        <w:t xml:space="preserve">Documenting all procedures, observations, and data in a clear and organized manner.</w:t>
      </w:r>
    </w:p>
    <w:p>
      <w:pPr>
        <w:numPr>
          <w:ilvl w:val="0"/>
          <w:numId w:val="1001"/>
        </w:numPr>
        <w:pStyle w:val="Compact"/>
      </w:pPr>
      <w:r>
        <w:t xml:space="preserve">Ensuring compliance with local regulations in Córdoba, including environmental and safety laws.</w:t>
      </w:r>
    </w:p>
    <w:p>
      <w:pPr>
        <w:pStyle w:val="FirstParagraph"/>
      </w:pPr>
      <w:r>
        <w:t xml:space="preserve">4. Equipment and Materials</w:t>
      </w:r>
    </w:p>
    <w:p>
      <w:pPr>
        <w:pStyle w:val="BodyText"/>
      </w:pPr>
      <w:r>
        <w:t xml:space="preserve">The following equipment and materials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Universal Testing Machine</w:t>
            </w:r>
          </w:p>
        </w:tc>
        <w:tc>
          <w:tcPr/>
          <w:p>
            <w:pPr>
              <w:pStyle w:val="Compact"/>
              <w:jc w:val="left"/>
            </w:pPr>
            <w:r>
              <w:t xml:space="preserve">Capacity: 500 kN, calibrated</w:t>
            </w:r>
          </w:p>
        </w:tc>
        <w:tc>
          <w:tcPr/>
          <w:p>
            <w:pPr>
              <w:pStyle w:val="Compact"/>
              <w:jc w:val="left"/>
            </w:pPr>
            <w:r>
              <w:t xml:space="preserve">1</w:t>
            </w:r>
          </w:p>
        </w:tc>
      </w:tr>
      <w:tr>
        <w:tc>
          <w:tcPr/>
          <w:p>
            <w:pPr>
              <w:pStyle w:val="Compact"/>
              <w:jc w:val="left"/>
            </w:pPr>
            <w:r>
              <w:t xml:space="preserve">Thermal Chamber</w:t>
            </w:r>
          </w:p>
        </w:tc>
        <w:tc>
          <w:tcPr/>
          <w:p>
            <w:pPr>
              <w:pStyle w:val="Compact"/>
              <w:jc w:val="left"/>
            </w:pPr>
            <w:r>
              <w:t xml:space="preserve">Range: -40°C to 200°C</w:t>
            </w:r>
          </w:p>
        </w:tc>
        <w:tc>
          <w:tcPr/>
          <w:p>
            <w:pPr>
              <w:pStyle w:val="Compact"/>
              <w:jc w:val="left"/>
            </w:pPr>
            <w:r>
              <w:t xml:space="preserve">1</w:t>
            </w:r>
          </w:p>
        </w:tc>
      </w:tr>
      <w:tr>
        <w:tc>
          <w:tcPr/>
          <w:p>
            <w:pPr>
              <w:pStyle w:val="Compact"/>
              <w:jc w:val="left"/>
            </w:pPr>
            <w:r>
              <w:t xml:space="preserve">Strain Gauges</w:t>
            </w:r>
          </w:p>
        </w:tc>
        <w:tc>
          <w:tcPr/>
          <w:p>
            <w:pPr>
              <w:pStyle w:val="Compact"/>
              <w:jc w:val="left"/>
            </w:pPr>
            <w:r>
              <w:t xml:space="preserve">High-precision, temperature compensated</w:t>
            </w:r>
          </w:p>
        </w:tc>
        <w:tc>
          <w:tcPr/>
          <w:p>
            <w:pPr>
              <w:pStyle w:val="Compact"/>
              <w:jc w:val="left"/>
            </w:pPr>
            <w:r>
              <w:t xml:space="preserve">10</w:t>
            </w:r>
          </w:p>
        </w:tc>
      </w:tr>
      <w:tr>
        <w:tc>
          <w:tcPr/>
          <w:p>
            <w:pPr>
              <w:pStyle w:val="Compact"/>
              <w:jc w:val="left"/>
            </w:pPr>
            <w:r>
              <w:t xml:space="preserve">Data Acquisition System</w:t>
            </w:r>
          </w:p>
        </w:tc>
        <w:tc>
          <w:tcPr/>
          <w:p>
            <w:pPr>
              <w:pStyle w:val="Compact"/>
              <w:jc w:val="left"/>
            </w:pPr>
            <w:r>
              <w:t xml:space="preserve">Multi-channel, high sampling rate</w:t>
            </w:r>
          </w:p>
        </w:tc>
        <w:tc>
          <w:tcPr/>
          <w:p>
            <w:pPr>
              <w:pStyle w:val="Compact"/>
              <w:jc w:val="left"/>
            </w:pPr>
            <w:r>
              <w:t xml:space="preserve">1</w:t>
            </w:r>
          </w:p>
        </w:tc>
      </w:tr>
      <w:tr>
        <w:tc>
          <w:tcPr/>
          <w:p>
            <w:pPr>
              <w:pStyle w:val="Compact"/>
              <w:jc w:val="left"/>
            </w:pPr>
            <w:r>
              <w:t xml:space="preserve">Test Specimens</w:t>
            </w:r>
          </w:p>
        </w:tc>
        <w:tc>
          <w:tcPr/>
          <w:p>
            <w:pPr>
              <w:pStyle w:val="Compact"/>
              <w:jc w:val="left"/>
            </w:pPr>
            <w:r>
              <w:t xml:space="preserve">Alloy steel, standardized dimensions</w:t>
            </w:r>
          </w:p>
        </w:tc>
        <w:tc>
          <w:tcPr/>
          <w:p>
            <w:pPr>
              <w:pStyle w:val="Compact"/>
              <w:jc w:val="left"/>
            </w:pPr>
            <w:r>
              <w:t xml:space="preserve">20</w:t>
            </w:r>
          </w:p>
        </w:tc>
      </w:tr>
    </w:tbl>
    <w:p>
      <w:pPr>
        <w:pStyle w:val="BodyText"/>
      </w:pPr>
      <w:r>
        <w:t xml:space="preserve">5. Experimental Procedure</w:t>
      </w:r>
    </w:p>
    <w:p>
      <w:pPr>
        <w:pStyle w:val="BodyText"/>
      </w:pPr>
      <w:r>
        <w:t xml:space="preserve">The Mechanical Engineer must follow the steps below to conduct the experiment:</w:t>
      </w:r>
    </w:p>
    <w:p>
      <w:pPr>
        <w:numPr>
          <w:ilvl w:val="0"/>
          <w:numId w:val="1002"/>
        </w:numPr>
        <w:pStyle w:val="Compact"/>
      </w:pPr>
      <w:r>
        <w:rPr>
          <w:bCs/>
          <w:b/>
        </w:rPr>
        <w:t xml:space="preserve">Preparation:</w:t>
      </w:r>
      <w:r>
        <w:t xml:space="preserve"> </w:t>
      </w:r>
      <w:r>
        <w:t xml:space="preserve">Inspect all equipment and ensure it is in proper working condition. Calibrate the universal testing machine and data acquisition system.</w:t>
      </w:r>
    </w:p>
    <w:p>
      <w:pPr>
        <w:numPr>
          <w:ilvl w:val="0"/>
          <w:numId w:val="1002"/>
        </w:numPr>
        <w:pStyle w:val="Compact"/>
      </w:pPr>
      <w:r>
        <w:rPr>
          <w:bCs/>
          <w:b/>
        </w:rPr>
        <w:t xml:space="preserve">Specimen Preparation:</w:t>
      </w:r>
      <w:r>
        <w:t xml:space="preserve"> </w:t>
      </w:r>
      <w:r>
        <w:t xml:space="preserve">Prepare the test specimens according to standardized dimensions. Attach strain gauges to the specimens, ensuring proper alignment and adhesion.</w:t>
      </w:r>
    </w:p>
    <w:p>
      <w:pPr>
        <w:numPr>
          <w:ilvl w:val="0"/>
          <w:numId w:val="1002"/>
        </w:numPr>
        <w:pStyle w:val="Compact"/>
      </w:pPr>
      <w:r>
        <w:rPr>
          <w:bCs/>
          <w:b/>
        </w:rPr>
        <w:t xml:space="preserve">Environmental Conditioning:</w:t>
      </w:r>
      <w:r>
        <w:t xml:space="preserve"> </w:t>
      </w:r>
      <w:r>
        <w:t xml:space="preserve">Place the specimens in the thermal chamber and condition them at the target temperature for a minimum of 2 hours to ensure thermal equilibrium.</w:t>
      </w:r>
    </w:p>
    <w:p>
      <w:pPr>
        <w:numPr>
          <w:ilvl w:val="0"/>
          <w:numId w:val="1002"/>
        </w:numPr>
        <w:pStyle w:val="Compact"/>
      </w:pPr>
      <w:r>
        <w:rPr>
          <w:bCs/>
          <w:b/>
        </w:rPr>
        <w:t xml:space="preserve">Loading:</w:t>
      </w:r>
      <w:r>
        <w:t xml:space="preserve"> </w:t>
      </w:r>
      <w:r>
        <w:t xml:space="preserve">Mount the specimens in the universal testing machine. Apply the load gradually, following the predefined loading profile. Monitor the strain and load data in real-time.</w:t>
      </w:r>
    </w:p>
    <w:p>
      <w:pPr>
        <w:numPr>
          <w:ilvl w:val="0"/>
          <w:numId w:val="1002"/>
        </w:numPr>
        <w:pStyle w:val="Compact"/>
      </w:pPr>
      <w:r>
        <w:rPr>
          <w:bCs/>
          <w:b/>
        </w:rPr>
        <w:t xml:space="preserve">Data Collection:</w:t>
      </w:r>
      <w:r>
        <w:t xml:space="preserve"> </w:t>
      </w:r>
      <w:r>
        <w:t xml:space="preserve">Record all data, including load, strain, temperature, and time. Ensure the data acquisition system is functioning correctly throughout the test.</w:t>
      </w:r>
    </w:p>
    <w:p>
      <w:pPr>
        <w:numPr>
          <w:ilvl w:val="0"/>
          <w:numId w:val="1002"/>
        </w:numPr>
        <w:pStyle w:val="Compact"/>
      </w:pPr>
      <w:r>
        <w:rPr>
          <w:bCs/>
          <w:b/>
        </w:rPr>
        <w:t xml:space="preserve">Failure Analysis:</w:t>
      </w:r>
      <w:r>
        <w:t xml:space="preserve"> </w:t>
      </w:r>
      <w:r>
        <w:t xml:space="preserve">Continue the test until specimen failure. Document the failure mode and collect any relevant post-failure data.</w:t>
      </w:r>
    </w:p>
    <w:p>
      <w:pPr>
        <w:pStyle w:val="FirstParagraph"/>
      </w:pPr>
      <w:r>
        <w:t xml:space="preserve">6. Safety Precautions</w:t>
      </w:r>
    </w:p>
    <w:p>
      <w:pPr>
        <w:pStyle w:val="BodyText"/>
      </w:pPr>
      <w:r>
        <w:t xml:space="preserve">Safety is a critical aspect of this experiment. The Mechanical Engineer must ensure that all personnel involved are aware of and adhere to the following safety measures:</w:t>
      </w:r>
    </w:p>
    <w:p>
      <w:pPr>
        <w:numPr>
          <w:ilvl w:val="0"/>
          <w:numId w:val="1003"/>
        </w:numPr>
        <w:pStyle w:val="Compact"/>
      </w:pPr>
      <w:r>
        <w:t xml:space="preserve">Wear appropriate personal protective equipment (PPE), including safety glasses, gloves, and steel-toed boots.</w:t>
      </w:r>
    </w:p>
    <w:p>
      <w:pPr>
        <w:numPr>
          <w:ilvl w:val="0"/>
          <w:numId w:val="1003"/>
        </w:numPr>
        <w:pStyle w:val="Compact"/>
      </w:pPr>
      <w:r>
        <w:t xml:space="preserve">Ensure that the testing area is clear of unnecessary personnel and obstacles.</w:t>
      </w:r>
    </w:p>
    <w:p>
      <w:pPr>
        <w:numPr>
          <w:ilvl w:val="0"/>
          <w:numId w:val="1003"/>
        </w:numPr>
        <w:pStyle w:val="Compact"/>
      </w:pPr>
      <w:r>
        <w:t xml:space="preserve">Use safety barriers or enclosures around the testing equipment to prevent injury in case of specimen failure.</w:t>
      </w:r>
    </w:p>
    <w:p>
      <w:pPr>
        <w:numPr>
          <w:ilvl w:val="0"/>
          <w:numId w:val="1003"/>
        </w:numPr>
        <w:pStyle w:val="Compact"/>
      </w:pPr>
      <w:r>
        <w:t xml:space="preserve">Follow all emergency procedures in case of equipment malfunction or accident.</w:t>
      </w:r>
    </w:p>
    <w:p>
      <w:pPr>
        <w:numPr>
          <w:ilvl w:val="0"/>
          <w:numId w:val="1003"/>
        </w:numPr>
        <w:pStyle w:val="Compact"/>
      </w:pPr>
      <w:r>
        <w:t xml:space="preserve">Comply with local safety regulations in Córdoba, Argentina, including those related to industrial safety and environmental protection.</w:t>
      </w:r>
    </w:p>
    <w:p>
      <w:pPr>
        <w:pStyle w:val="FirstParagraph"/>
      </w:pPr>
      <w:r>
        <w:t xml:space="preserve">7. Data Analysis and Reporting</w:t>
      </w:r>
    </w:p>
    <w:p>
      <w:pPr>
        <w:pStyle w:val="BodyText"/>
      </w:pPr>
      <w:r>
        <w:t xml:space="preserve">After completing the experiment, the Mechanical Engineer must analyze the collected data and prepare a comprehensive report. The report should include:</w:t>
      </w:r>
    </w:p>
    <w:p>
      <w:pPr>
        <w:numPr>
          <w:ilvl w:val="0"/>
          <w:numId w:val="1004"/>
        </w:numPr>
        <w:pStyle w:val="Compact"/>
      </w:pPr>
      <w:r>
        <w:t xml:space="preserve">A summary of the experimental procedure and conditions.</w:t>
      </w:r>
    </w:p>
    <w:p>
      <w:pPr>
        <w:numPr>
          <w:ilvl w:val="0"/>
          <w:numId w:val="1004"/>
        </w:numPr>
        <w:pStyle w:val="Compact"/>
      </w:pPr>
      <w:r>
        <w:t xml:space="preserve">Graphs and tables presenting the load-strain curves and other relevant data.</w:t>
      </w:r>
    </w:p>
    <w:p>
      <w:pPr>
        <w:numPr>
          <w:ilvl w:val="0"/>
          <w:numId w:val="1004"/>
        </w:numPr>
        <w:pStyle w:val="Compact"/>
      </w:pPr>
      <w:r>
        <w:t xml:space="preserve">An analysis of the results, including any deviations from expected behavior.</w:t>
      </w:r>
    </w:p>
    <w:p>
      <w:pPr>
        <w:numPr>
          <w:ilvl w:val="0"/>
          <w:numId w:val="1004"/>
        </w:numPr>
        <w:pStyle w:val="Compact"/>
      </w:pPr>
      <w:r>
        <w:t xml:space="preserve">Conclusions regarding the fatigue life and thermal resistance of the tested materials.</w:t>
      </w:r>
    </w:p>
    <w:p>
      <w:pPr>
        <w:numPr>
          <w:ilvl w:val="0"/>
          <w:numId w:val="1004"/>
        </w:numPr>
        <w:pStyle w:val="Compact"/>
      </w:pPr>
      <w:r>
        <w:t xml:space="preserve">Recommendations for future testing or improvements in material selection or design.</w:t>
      </w:r>
    </w:p>
    <w:p>
      <w:pPr>
        <w:pStyle w:val="FirstParagraph"/>
      </w:pPr>
      <w:r>
        <w:t xml:space="preserve">The report must be written in a clear and professional manner, suitable for review by other engineers and stakeholders in Córdoba. It should also comply with any formatting or content requirements specified by the Colegio de Ingenieros de Córdoba or other relevant regulatory bodies.</w:t>
      </w:r>
    </w:p>
    <w:p>
      <w:pPr>
        <w:pStyle w:val="BodyText"/>
      </w:pPr>
      <w:r>
        <w:t xml:space="preserve">8. Compliance and Regulatory Considerations</w:t>
      </w:r>
    </w:p>
    <w:p>
      <w:pPr>
        <w:pStyle w:val="BodyText"/>
      </w:pPr>
      <w:r>
        <w:t xml:space="preserve">This Experiment Protocol is designed to comply with the engineering standards and regulations applicable in Córdoba, Argentina. The Mechanical Engineer must ensure that all aspects of the experiment, from equipment calibration to data reporting, meet the requirements of local authorities and professional organizations. This includes adherence to safety standards, environmental regulations, and professional ethics.</w:t>
      </w:r>
    </w:p>
    <w:p>
      <w:pPr>
        <w:pStyle w:val="BodyText"/>
      </w:pPr>
      <w:r>
        <w:rPr>
          <w:bCs/>
          <w:b/>
        </w:rPr>
        <w:t xml:space="preserve">Mechanical Engineer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Supervisor Signature:</w:t>
      </w:r>
    </w:p>
    <w:p>
      <w:pPr>
        <w:pStyle w:val="BodyText"/>
      </w:pPr>
      <w:r>
        <w:t xml:space="preserve">Name: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Argentina Córdoba</dc:title>
  <dc:creator/>
  <dc:language>en</dc:language>
  <cp:keywords/>
  <dcterms:created xsi:type="dcterms:W3CDTF">2026-10-10T04:29:15Z</dcterms:created>
  <dcterms:modified xsi:type="dcterms:W3CDTF">2026-10-10T04:29:15Z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