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Engineering</w:t>
      </w:r>
      <w:r>
        <w:t xml:space="preserve"> </w:t>
      </w:r>
      <w:r>
        <w:t xml:space="preserve">Testing</w:t>
      </w:r>
      <w:r>
        <w:t xml:space="preserve"> </w:t>
      </w:r>
      <w:r>
        <w:t xml:space="preserve">in</w:t>
      </w:r>
      <w:r>
        <w:t xml:space="preserve"> </w:t>
      </w:r>
      <w:r>
        <w:t xml:space="preserve">Australia</w:t>
      </w:r>
      <w:r>
        <w:t xml:space="preserve"> </w:t>
      </w:r>
      <w:r>
        <w:t xml:space="preserve">Melbourne</w:t>
      </w:r>
    </w:p>
    <w:bookmarkStart w:id="20" w:name="experiment-protocol-document"/>
    <w:p>
      <w:pPr>
        <w:pStyle w:val="Heading1"/>
      </w:pPr>
      <w:r>
        <w:t xml:space="preserve">Experiment Protocol Document</w:t>
      </w:r>
    </w:p>
    <w:p>
      <w:pPr>
        <w:pStyle w:val="FirstParagraph"/>
      </w:pPr>
      <w:r>
        <w:rPr>
          <w:bCs/>
          <w:b/>
        </w:rPr>
        <w:t xml:space="preserve">Discipline:</w:t>
      </w:r>
      <w:r>
        <w:t xml:space="preserve"> </w:t>
      </w:r>
      <w:r>
        <w:t xml:space="preserve">Mechanical Engineering</w:t>
      </w:r>
    </w:p>
    <w:p>
      <w:pPr>
        <w:pStyle w:val="BodyText"/>
      </w:pPr>
      <w:r>
        <w:rPr>
          <w:bCs/>
          <w:b/>
        </w:rPr>
        <w:t xml:space="preserve">Location:</w:t>
      </w:r>
      <w:r>
        <w:t xml:space="preserve"> </w:t>
      </w:r>
      <w:r>
        <w:t xml:space="preserve">Australia Melbourne</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scope"/>
    <w:p>
      <w:pPr>
        <w:pStyle w:val="Heading2"/>
      </w:pPr>
      <w:r>
        <w:t xml:space="preserve">1. Introduction and Scope</w:t>
      </w:r>
    </w:p>
    <w:p>
      <w:pPr>
        <w:pStyle w:val="FirstParagraph"/>
      </w:pPr>
      <w:r>
        <w:t xml:space="preserve">This Experiment Protocol outlines the standardized procedures for conducting mechanical testing and analysis within the context of a Mechanical Engineer operating in Australia Melbourne. The protocol is designed to ensure compliance with Australian Standards (AS/NZS), local regulations, and best practices in mechanical engineering. It applies to all experimental activities conducted in laboratories, workshops, or field sites located in Melbourne, Victoria.</w:t>
      </w:r>
    </w:p>
    <w:p>
      <w:pPr>
        <w:pStyle w:val="BodyText"/>
      </w:pPr>
      <w:r>
        <w:t xml:space="preserve">The primary objective of this protocol is to establish a clear framework for planning, executing, and documenting experiments related to material properties, structural integrity, thermal performance, fluid dynamics, and mechanical systems. By adhering to this protocol, Mechanical Engineers in Australia Melbourne can ensure the reliability, repeatability, and safety of their experimental work.</w:t>
      </w:r>
    </w:p>
    <w:bookmarkEnd w:id="21"/>
    <w:bookmarkStart w:id="22" w:name="regulatory-and-safety-compliance"/>
    <w:p>
      <w:pPr>
        <w:pStyle w:val="Heading2"/>
      </w:pPr>
      <w:r>
        <w:t xml:space="preserve">2. Regulatory and Safety Compliance</w:t>
      </w:r>
    </w:p>
    <w:p>
      <w:pPr>
        <w:pStyle w:val="FirstParagraph"/>
      </w:pPr>
      <w:r>
        <w:t xml:space="preserve">All experiments must comply with the following regulatory frameworks:</w:t>
      </w:r>
    </w:p>
    <w:p>
      <w:pPr>
        <w:numPr>
          <w:ilvl w:val="0"/>
          <w:numId w:val="1001"/>
        </w:numPr>
        <w:pStyle w:val="Compact"/>
      </w:pPr>
      <w:r>
        <w:rPr>
          <w:bCs/>
          <w:b/>
        </w:rPr>
        <w:t xml:space="preserve">Australian Standards (AS/NZS):</w:t>
      </w:r>
      <w:r>
        <w:t xml:space="preserve"> </w:t>
      </w:r>
      <w:r>
        <w:t xml:space="preserve">Relevant standards such as AS/NZS 1200 (Steel Structures), AS/NZS 3788 (Pressure Equipment), and AS/NZS 4024 (Lifting Devices) must be referenced as applicable.</w:t>
      </w:r>
    </w:p>
    <w:p>
      <w:pPr>
        <w:numPr>
          <w:ilvl w:val="0"/>
          <w:numId w:val="1001"/>
        </w:numPr>
        <w:pStyle w:val="Compact"/>
      </w:pPr>
      <w:r>
        <w:rPr>
          <w:bCs/>
          <w:b/>
        </w:rPr>
        <w:t xml:space="preserve">Work Health and Safety (WHS) Regulations:</w:t>
      </w:r>
      <w:r>
        <w:t xml:space="preserve"> </w:t>
      </w:r>
      <w:r>
        <w:t xml:space="preserve">Compliance with the Victorian Work Health and Safety Act 2005 and associated regulations is mandatory. Risk assessments must be conducted prior to each experiment.</w:t>
      </w:r>
    </w:p>
    <w:p>
      <w:pPr>
        <w:numPr>
          <w:ilvl w:val="0"/>
          <w:numId w:val="1001"/>
        </w:numPr>
        <w:pStyle w:val="Compact"/>
      </w:pPr>
      <w:r>
        <w:rPr>
          <w:bCs/>
          <w:b/>
        </w:rPr>
        <w:t xml:space="preserve">Environmental Protection:</w:t>
      </w:r>
      <w:r>
        <w:t xml:space="preserve"> </w:t>
      </w:r>
      <w:r>
        <w:t xml:space="preserve">Adherence to the Environment Protection Act 2017 (Victoria) is required, particularly for experiments involving hazardous materials or emissions.</w:t>
      </w:r>
    </w:p>
    <w:p>
      <w:pPr>
        <w:numPr>
          <w:ilvl w:val="0"/>
          <w:numId w:val="1001"/>
        </w:numPr>
        <w:pStyle w:val="Compact"/>
      </w:pPr>
      <w:r>
        <w:rPr>
          <w:bCs/>
          <w:b/>
        </w:rPr>
        <w:t xml:space="preserve">Local Council Regulations:</w:t>
      </w:r>
      <w:r>
        <w:t xml:space="preserve"> </w:t>
      </w:r>
      <w:r>
        <w:t xml:space="preserve">Any experiments conducted in public or semi-public spaces in Melbourne must comply with local council permits and noise ordinances.</w:t>
      </w:r>
    </w:p>
    <w:p>
      <w:pPr>
        <w:pStyle w:val="FirstParagraph"/>
      </w:pPr>
      <w:r>
        <w:t xml:space="preserve">A Mechanical Engineer in Australia Melbourne must ensure that all personnel involved in the experiment are trained in WHS procedures and are aware of emergency protocols specific to the laboratory or site.</w:t>
      </w:r>
    </w:p>
    <w:bookmarkEnd w:id="22"/>
    <w:bookmarkStart w:id="23" w:name="experimental-design-and-planning"/>
    <w:p>
      <w:pPr>
        <w:pStyle w:val="Heading2"/>
      </w:pPr>
      <w:r>
        <w:t xml:space="preserve">3. Experimental Design and Planning</w:t>
      </w:r>
    </w:p>
    <w:p>
      <w:pPr>
        <w:pStyle w:val="FirstParagraph"/>
      </w:pPr>
      <w:r>
        <w:t xml:space="preserve">The experimental design phase is critical to the success of any mechanical engineering study. The following steps must be followed:</w:t>
      </w:r>
    </w:p>
    <w:p>
      <w:pPr>
        <w:numPr>
          <w:ilvl w:val="0"/>
          <w:numId w:val="1002"/>
        </w:numPr>
        <w:pStyle w:val="Compact"/>
      </w:pPr>
      <w:r>
        <w:rPr>
          <w:bCs/>
          <w:b/>
        </w:rPr>
        <w:t xml:space="preserve">Define Objectives:</w:t>
      </w:r>
      <w:r>
        <w:t xml:space="preserve"> </w:t>
      </w:r>
      <w:r>
        <w:t xml:space="preserve">Clearly state the purpose of the experiment, including the hypotheses to be tested and the expected outcomes.</w:t>
      </w:r>
    </w:p>
    <w:p>
      <w:pPr>
        <w:numPr>
          <w:ilvl w:val="0"/>
          <w:numId w:val="1002"/>
        </w:numPr>
        <w:pStyle w:val="Compact"/>
      </w:pPr>
      <w:r>
        <w:rPr>
          <w:bCs/>
          <w:b/>
        </w:rPr>
        <w:t xml:space="preserve">Select Methodology:</w:t>
      </w:r>
      <w:r>
        <w:t xml:space="preserve"> </w:t>
      </w:r>
      <w:r>
        <w:t xml:space="preserve">Choose appropriate testing methods based on the objectives. For example, tensile testing for material strength, finite element analysis (FEA) for structural simulation, or wind tunnel testing for aerodynamic performance.</w:t>
      </w:r>
    </w:p>
    <w:p>
      <w:pPr>
        <w:numPr>
          <w:ilvl w:val="0"/>
          <w:numId w:val="1002"/>
        </w:numPr>
        <w:pStyle w:val="Compact"/>
      </w:pPr>
      <w:r>
        <w:rPr>
          <w:bCs/>
          <w:b/>
        </w:rPr>
        <w:t xml:space="preserve">Identify Variables:</w:t>
      </w:r>
      <w:r>
        <w:t xml:space="preserve"> </w:t>
      </w:r>
      <w:r>
        <w:t xml:space="preserve">Determine independent, dependent, and controlled variables. Ensure that all variables are measurable and that their ranges are defined.</w:t>
      </w:r>
    </w:p>
    <w:p>
      <w:pPr>
        <w:numPr>
          <w:ilvl w:val="0"/>
          <w:numId w:val="1002"/>
        </w:numPr>
        <w:pStyle w:val="Compact"/>
      </w:pPr>
      <w:r>
        <w:rPr>
          <w:bCs/>
          <w:b/>
        </w:rPr>
        <w:t xml:space="preserve">Resource Allocation:</w:t>
      </w:r>
      <w:r>
        <w:t xml:space="preserve"> </w:t>
      </w:r>
      <w:r>
        <w:t xml:space="preserve">List all required equipment, materials, and personnel. Verify that all equipment is calibrated and certified according to AS/NZS standards.</w:t>
      </w:r>
    </w:p>
    <w:p>
      <w:pPr>
        <w:numPr>
          <w:ilvl w:val="0"/>
          <w:numId w:val="1002"/>
        </w:numPr>
        <w:pStyle w:val="Compact"/>
      </w:pPr>
      <w:r>
        <w:rPr>
          <w:bCs/>
          <w:b/>
        </w:rPr>
        <w:t xml:space="preserve">Risk Assessment:</w:t>
      </w:r>
      <w:r>
        <w:t xml:space="preserve"> </w:t>
      </w:r>
      <w:r>
        <w:t xml:space="preserve">Conduct a thorough risk assessment using the hierarchy of controls. Document potential hazards and mitigation strategies.</w:t>
      </w:r>
    </w:p>
    <w:p>
      <w:pPr>
        <w:pStyle w:val="FirstParagraph"/>
      </w:pPr>
      <w:r>
        <w:t xml:space="preserve">All experimental plans must be reviewed and approved by a senior Mechanical Engineer or project manager before execution.</w:t>
      </w:r>
    </w:p>
    <w:bookmarkEnd w:id="23"/>
    <w:bookmarkStart w:id="24" w:name="equipment-and-calibration"/>
    <w:p>
      <w:pPr>
        <w:pStyle w:val="Heading2"/>
      </w:pPr>
      <w:r>
        <w:t xml:space="preserve">4. Equipment and Calibration</w:t>
      </w:r>
    </w:p>
    <w:p>
      <w:pPr>
        <w:pStyle w:val="FirstParagraph"/>
      </w:pPr>
      <w:r>
        <w:t xml:space="preserve">Accurate and reliable data collection depends on the proper use and calibration of equipment. The following guidelines apply:</w:t>
      </w:r>
    </w:p>
    <w:p>
      <w:pPr>
        <w:numPr>
          <w:ilvl w:val="0"/>
          <w:numId w:val="1003"/>
        </w:numPr>
        <w:pStyle w:val="Compact"/>
      </w:pPr>
      <w:r>
        <w:rPr>
          <w:bCs/>
          <w:b/>
        </w:rPr>
        <w:t xml:space="preserve">Calibration:</w:t>
      </w:r>
      <w:r>
        <w:t xml:space="preserve"> </w:t>
      </w:r>
      <w:r>
        <w:t xml:space="preserve">All measuring instruments (e.g., load cells, thermocouples, pressure gauges) must be calibrated within the validity period as per AS/NZS ISO/IEC 17025.</w:t>
      </w:r>
    </w:p>
    <w:p>
      <w:pPr>
        <w:numPr>
          <w:ilvl w:val="0"/>
          <w:numId w:val="1003"/>
        </w:numPr>
        <w:pStyle w:val="Compact"/>
      </w:pPr>
      <w:r>
        <w:rPr>
          <w:bCs/>
          <w:b/>
        </w:rPr>
        <w:t xml:space="preserve">Maintenance:</w:t>
      </w:r>
      <w:r>
        <w:t xml:space="preserve"> </w:t>
      </w:r>
      <w:r>
        <w:t xml:space="preserve">Regular maintenance schedules must be followed to ensure equipment functionality. Any malfunctioning equipment must be tagged and removed from service.</w:t>
      </w:r>
    </w:p>
    <w:p>
      <w:pPr>
        <w:numPr>
          <w:ilvl w:val="0"/>
          <w:numId w:val="1003"/>
        </w:numPr>
        <w:pStyle w:val="Compact"/>
      </w:pPr>
      <w:r>
        <w:rPr>
          <w:bCs/>
          <w:b/>
        </w:rPr>
        <w:t xml:space="preserve">Documentation:</w:t>
      </w:r>
      <w:r>
        <w:t xml:space="preserve"> </w:t>
      </w:r>
      <w:r>
        <w:t xml:space="preserve">Maintain records of calibration certificates, maintenance logs, and equipment specifications.</w:t>
      </w:r>
    </w:p>
    <w:p>
      <w:pPr>
        <w:pStyle w:val="FirstParagraph"/>
      </w:pPr>
      <w:r>
        <w:t xml:space="preserve">In Australia Melbourne, Mechanical Engineers should utilize accredited calibration laboratories to ensure traceability to national standards.</w:t>
      </w:r>
    </w:p>
    <w:bookmarkEnd w:id="24"/>
    <w:bookmarkStart w:id="25" w:name="data-collection-and-analysis"/>
    <w:p>
      <w:pPr>
        <w:pStyle w:val="Heading2"/>
      </w:pPr>
      <w:r>
        <w:t xml:space="preserve">5. Data Collection and Analysis</w:t>
      </w:r>
    </w:p>
    <w:p>
      <w:pPr>
        <w:pStyle w:val="FirstParagraph"/>
      </w:pPr>
      <w:r>
        <w:t xml:space="preserve">Data collection must be systematic and documented in real-time. The following procedures are required:</w:t>
      </w:r>
    </w:p>
    <w:p>
      <w:pPr>
        <w:numPr>
          <w:ilvl w:val="0"/>
          <w:numId w:val="1004"/>
        </w:numPr>
        <w:pStyle w:val="Compact"/>
      </w:pPr>
      <w:r>
        <w:rPr>
          <w:bCs/>
          <w:b/>
        </w:rPr>
        <w:t xml:space="preserve">Recording:</w:t>
      </w:r>
      <w:r>
        <w:t xml:space="preserve"> </w:t>
      </w:r>
      <w:r>
        <w:t xml:space="preserve">Use standardized data sheets or digital logging systems to record all measurements. Include timestamps, environmental conditions, and operator names.</w:t>
      </w:r>
    </w:p>
    <w:p>
      <w:pPr>
        <w:numPr>
          <w:ilvl w:val="0"/>
          <w:numId w:val="1004"/>
        </w:numPr>
        <w:pStyle w:val="Compact"/>
      </w:pPr>
      <w:r>
        <w:rPr>
          <w:bCs/>
          <w:b/>
        </w:rPr>
        <w:t xml:space="preserve">Quality Control:</w:t>
      </w:r>
      <w:r>
        <w:t xml:space="preserve"> </w:t>
      </w:r>
      <w:r>
        <w:t xml:space="preserve">Implement checks to identify and correct errors during data collection. Repeat measurements if anomalies are detected.</w:t>
      </w:r>
    </w:p>
    <w:p>
      <w:pPr>
        <w:numPr>
          <w:ilvl w:val="0"/>
          <w:numId w:val="1004"/>
        </w:numPr>
        <w:pStyle w:val="Compact"/>
      </w:pPr>
      <w:r>
        <w:rPr>
          <w:bCs/>
          <w:b/>
        </w:rPr>
        <w:t xml:space="preserve">Analysis:</w:t>
      </w:r>
      <w:r>
        <w:t xml:space="preserve"> </w:t>
      </w:r>
      <w:r>
        <w:t xml:space="preserve">Use appropriate statistical methods and software tools (e.g., MATLAB, ANSYS, Excel) to analyze data. Compare results with theoretical predictions and industry benchmarks.</w:t>
      </w:r>
    </w:p>
    <w:p>
      <w:pPr>
        <w:numPr>
          <w:ilvl w:val="0"/>
          <w:numId w:val="1004"/>
        </w:numPr>
        <w:pStyle w:val="Compact"/>
      </w:pPr>
      <w:r>
        <w:rPr>
          <w:bCs/>
          <w:b/>
        </w:rPr>
        <w:t xml:space="preserve">Uncertainty Assessment:</w:t>
      </w:r>
      <w:r>
        <w:t xml:space="preserve"> </w:t>
      </w:r>
      <w:r>
        <w:t xml:space="preserve">Quantify measurement uncertainties and their impact on the results. Report uncertainties in accordance with AS/NZS ISO/IEC Guide 98-3.</w:t>
      </w:r>
    </w:p>
    <w:p>
      <w:pPr>
        <w:pStyle w:val="FirstParagraph"/>
      </w:pPr>
      <w:r>
        <w:t xml:space="preserve">All raw data and analysis files must be stored securely and backed up regularly.</w:t>
      </w:r>
    </w:p>
    <w:bookmarkEnd w:id="25"/>
    <w:bookmarkStart w:id="26" w:name="reporting-and-documentation"/>
    <w:p>
      <w:pPr>
        <w:pStyle w:val="Heading2"/>
      </w:pPr>
      <w:r>
        <w:t xml:space="preserve">6. Reporting and Documentation</w:t>
      </w:r>
    </w:p>
    <w:p>
      <w:pPr>
        <w:pStyle w:val="FirstParagraph"/>
      </w:pPr>
      <w:r>
        <w:t xml:space="preserve">A comprehensive report must be prepared for each experiment. The report should include:</w:t>
      </w:r>
    </w:p>
    <w:p>
      <w:pPr>
        <w:numPr>
          <w:ilvl w:val="0"/>
          <w:numId w:val="1005"/>
        </w:numPr>
        <w:pStyle w:val="Compact"/>
      </w:pPr>
      <w:r>
        <w:t xml:space="preserve">Executive summary</w:t>
      </w:r>
    </w:p>
    <w:p>
      <w:pPr>
        <w:numPr>
          <w:ilvl w:val="0"/>
          <w:numId w:val="1005"/>
        </w:numPr>
        <w:pStyle w:val="Compact"/>
      </w:pPr>
      <w:r>
        <w:t xml:space="preserve">Introduction and objectives</w:t>
      </w:r>
    </w:p>
    <w:p>
      <w:pPr>
        <w:numPr>
          <w:ilvl w:val="0"/>
          <w:numId w:val="1005"/>
        </w:numPr>
        <w:pStyle w:val="Compact"/>
      </w:pPr>
      <w:r>
        <w:t xml:space="preserve">Methodology and experimental setup</w:t>
      </w:r>
    </w:p>
    <w:p>
      <w:pPr>
        <w:numPr>
          <w:ilvl w:val="0"/>
          <w:numId w:val="1005"/>
        </w:numPr>
        <w:pStyle w:val="Compact"/>
      </w:pPr>
      <w:r>
        <w:t xml:space="preserve">Data and results</w:t>
      </w:r>
    </w:p>
    <w:p>
      <w:pPr>
        <w:numPr>
          <w:ilvl w:val="0"/>
          <w:numId w:val="1005"/>
        </w:numPr>
        <w:pStyle w:val="Compact"/>
      </w:pPr>
      <w:r>
        <w:t xml:space="preserve">Analysis and discussion</w:t>
      </w:r>
    </w:p>
    <w:p>
      <w:pPr>
        <w:numPr>
          <w:ilvl w:val="0"/>
          <w:numId w:val="1005"/>
        </w:numPr>
        <w:pStyle w:val="Compact"/>
      </w:pPr>
      <w:r>
        <w:t xml:space="preserve">Conclusions and recommendations</w:t>
      </w:r>
    </w:p>
    <w:p>
      <w:pPr>
        <w:numPr>
          <w:ilvl w:val="0"/>
          <w:numId w:val="1005"/>
        </w:numPr>
        <w:pStyle w:val="Compact"/>
      </w:pPr>
      <w:r>
        <w:t xml:space="preserve">Appendices (raw data, calibration certificates, risk assessments)</w:t>
      </w:r>
    </w:p>
    <w:p>
      <w:pPr>
        <w:pStyle w:val="FirstParagraph"/>
      </w:pPr>
      <w:r>
        <w:t xml:space="preserve">Reports must be reviewed by a peer or supervisor before submission. In Australia Melbourne, reports may be required for regulatory submissions, client deliverables, or academic publications.</w:t>
      </w:r>
    </w:p>
    <w:bookmarkEnd w:id="26"/>
    <w:bookmarkStart w:id="27" w:name="ethical-considerations"/>
    <w:p>
      <w:pPr>
        <w:pStyle w:val="Heading2"/>
      </w:pPr>
      <w:r>
        <w:t xml:space="preserve">7. Ethical Considerations</w:t>
      </w:r>
    </w:p>
    <w:p>
      <w:pPr>
        <w:pStyle w:val="FirstParagraph"/>
      </w:pPr>
      <w:r>
        <w:t xml:space="preserve">Mechanical Engineers in Australia Melbourne must adhere to the Code of Ethics established by Engineers Australia. This includes:</w:t>
      </w:r>
    </w:p>
    <w:p>
      <w:pPr>
        <w:numPr>
          <w:ilvl w:val="0"/>
          <w:numId w:val="1006"/>
        </w:numPr>
        <w:pStyle w:val="Compact"/>
      </w:pPr>
      <w:r>
        <w:t xml:space="preserve">Maintaining integrity and honesty in all experimental work.</w:t>
      </w:r>
    </w:p>
    <w:p>
      <w:pPr>
        <w:numPr>
          <w:ilvl w:val="0"/>
          <w:numId w:val="1006"/>
        </w:numPr>
        <w:pStyle w:val="Compact"/>
      </w:pPr>
      <w:r>
        <w:t xml:space="preserve">Protecting the confidentiality of proprietary information.</w:t>
      </w:r>
    </w:p>
    <w:p>
      <w:pPr>
        <w:numPr>
          <w:ilvl w:val="0"/>
          <w:numId w:val="1006"/>
        </w:numPr>
        <w:pStyle w:val="Compact"/>
      </w:pPr>
      <w:r>
        <w:t xml:space="preserve">Ensuring that experiments do not pose undue risk to people, property, or the environment.</w:t>
      </w:r>
    </w:p>
    <w:p>
      <w:pPr>
        <w:numPr>
          <w:ilvl w:val="0"/>
          <w:numId w:val="1006"/>
        </w:numPr>
        <w:pStyle w:val="Compact"/>
      </w:pPr>
      <w:r>
        <w:t xml:space="preserve">Acknowledging contributions and avoiding plagiarism.</w:t>
      </w:r>
    </w:p>
    <w:bookmarkEnd w:id="27"/>
    <w:bookmarkStart w:id="28" w:name="conclusion"/>
    <w:p>
      <w:pPr>
        <w:pStyle w:val="Heading2"/>
      </w:pPr>
      <w:r>
        <w:t xml:space="preserve">8. Conclusion</w:t>
      </w:r>
    </w:p>
    <w:p>
      <w:pPr>
        <w:pStyle w:val="FirstParagraph"/>
      </w:pPr>
      <w:r>
        <w:t xml:space="preserve">This Experiment Protocol provides a robust framework for Mechanical Engineers conducting experimental work in Australia Melbourne. By following these guidelines, engineers can ensure that their experiments are safe, compliant, and scientifically rigorous. Continuous improvement and adaptation to new standards and technologies are encouraged to maintain the highest quality of engineering practice.</w:t>
      </w:r>
    </w:p>
    <w:bookmarkEnd w:id="28"/>
    <w:p>
      <w:pPr>
        <w:pStyle w:val="BodyText"/>
      </w:pPr>
      <w:r>
        <w:t xml:space="preserve">Prepared by: [Your Name], Mechanical Engineer</w:t>
      </w:r>
    </w:p>
    <w:p>
      <w:pPr>
        <w:pStyle w:val="BodyText"/>
      </w:pPr>
      <w:r>
        <w:t xml:space="preserve">Approved by: [Supervisor Name], Senior Mechanical Engineer</w:t>
      </w:r>
    </w:p>
    <w:p>
      <w:pPr>
        <w:pStyle w:val="BodyText"/>
      </w:pPr>
      <w:r>
        <w:t xml:space="preserve">Location: Australia Melbourne</w:t>
      </w:r>
    </w:p>
    <w:p>
      <w:pPr>
        <w:pStyle w:val="BodyText"/>
      </w:pPr>
      <w:r>
        <w:t xml:space="preserve">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Engineering Testing in Australia Melbourne</dc:title>
  <dc:creator/>
  <dc:language>en</dc:language>
  <cp:keywords/>
  <dcterms:created xsi:type="dcterms:W3CDTF">2026-10-10T00:28:31Z</dcterms:created>
  <dcterms:modified xsi:type="dcterms:W3CDTF">2026-10-10T00:28:31Z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