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Structural Integrity and Thermal Performance Analysis of Advanced Composite Materials for Urban Infrastructure</w:t>
      </w:r>
    </w:p>
    <w:p>
      <w:pPr>
        <w:pStyle w:val="BodyText"/>
      </w:pPr>
      <w:r>
        <w:rPr>
          <w:bCs/>
          <w:b/>
        </w:rPr>
        <w:t xml:space="preserve">Prepared By:</w:t>
      </w:r>
      <w:r>
        <w:t xml:space="preserve"> </w:t>
      </w:r>
      <w:r>
        <w:t xml:space="preserve">Lead Mechanical Engineer</w:t>
      </w:r>
    </w:p>
    <w:p>
      <w:pPr>
        <w:pStyle w:val="BodyText"/>
      </w:pPr>
      <w:r>
        <w:rPr>
          <w:bCs/>
          <w:b/>
        </w:rPr>
        <w:t xml:space="preserve">Location:</w:t>
      </w:r>
      <w:r>
        <w:t xml:space="preserve"> </w:t>
      </w:r>
      <w:r>
        <w:t xml:space="preserve">Australia Sydney, New South Wales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systematic procedure for evaluating the mechanical and thermal properties of novel composite materials intended for use in high-stress urban infrastructure projects within Australia Sydney. The primary objective is to ensure that these materials meet the stringent safety, durability, and performance standards required by Australian Standards (AS) and local regulations.</w:t>
      </w:r>
    </w:p>
    <w:p>
      <w:pPr>
        <w:pStyle w:val="BodyText"/>
      </w:pPr>
      <w:r>
        <w:t xml:space="preserve">The Mechanical Engineer responsible for this experiment will oversee the design, execution, and analysis of the tests. The focus is on assessing the material's ability to withstand the unique environmental conditions of Sydney, including high humidity, temperature fluctuations, and potential exposure to saltwater due to its coastal location.</w:t>
      </w:r>
    </w:p>
    <w:p>
      <w:pPr>
        <w:pStyle w:val="BodyText"/>
      </w:pPr>
      <w:r>
        <w:t xml:space="preserve">2. Scope and Applicability</w:t>
      </w:r>
    </w:p>
    <w:p>
      <w:pPr>
        <w:pStyle w:val="BodyText"/>
      </w:pPr>
      <w:r>
        <w:t xml:space="preserve">This protocol applies to all testing activities conducted at the designated laboratory facility in Australia Sydney. It covers the following aspects:</w:t>
      </w:r>
    </w:p>
    <w:p>
      <w:pPr>
        <w:numPr>
          <w:ilvl w:val="0"/>
          <w:numId w:val="1001"/>
        </w:numPr>
        <w:pStyle w:val="Compact"/>
      </w:pPr>
      <w:r>
        <w:t xml:space="preserve">Mechanical strength testing (tensile, compressive, and shear)</w:t>
      </w:r>
    </w:p>
    <w:p>
      <w:pPr>
        <w:numPr>
          <w:ilvl w:val="0"/>
          <w:numId w:val="1001"/>
        </w:numPr>
        <w:pStyle w:val="Compact"/>
      </w:pPr>
      <w:r>
        <w:t xml:space="preserve">Thermal expansion and conductivity analysis</w:t>
      </w:r>
    </w:p>
    <w:p>
      <w:pPr>
        <w:numPr>
          <w:ilvl w:val="0"/>
          <w:numId w:val="1001"/>
        </w:numPr>
        <w:pStyle w:val="Compact"/>
      </w:pPr>
      <w:r>
        <w:t xml:space="preserve">Corrosion resistance evaluation</w:t>
      </w:r>
    </w:p>
    <w:p>
      <w:pPr>
        <w:numPr>
          <w:ilvl w:val="0"/>
          <w:numId w:val="1001"/>
        </w:numPr>
        <w:pStyle w:val="Compact"/>
      </w:pPr>
      <w:r>
        <w:t xml:space="preserve">Long-term durability under simulated environmental conditions</w:t>
      </w:r>
    </w:p>
    <w:p>
      <w:pPr>
        <w:pStyle w:val="FirstParagraph"/>
      </w:pPr>
      <w:r>
        <w:t xml:space="preserve">All procedures must comply with relevant Australian Standards, including AS/NZS 1170 (Structural Design Actions) and AS 1288 (Glass in Buildings).</w:t>
      </w:r>
    </w:p>
    <w:p>
      <w:pPr>
        <w:pStyle w:val="BodyText"/>
      </w:pPr>
      <w:r>
        <w:t xml:space="preserve">3. Responsibilities</w:t>
      </w:r>
    </w:p>
    <w:p>
      <w:pPr>
        <w:pStyle w:val="BodyText"/>
      </w:pPr>
      <w:r>
        <w:t xml:space="preserve">The roles and responsibilities for this experiment are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Mechanical Engineer</w:t>
            </w:r>
          </w:p>
        </w:tc>
        <w:tc>
          <w:tcPr/>
          <w:p>
            <w:pPr>
              <w:pStyle w:val="Compact"/>
              <w:jc w:val="left"/>
            </w:pPr>
            <w:r>
              <w:t xml:space="preserve">Oversee the entire experiment, ensure compliance with protocols, and analyze results.</w:t>
            </w:r>
          </w:p>
        </w:tc>
      </w:tr>
      <w:tr>
        <w:tc>
          <w:tcPr/>
          <w:p>
            <w:pPr>
              <w:pStyle w:val="Compact"/>
              <w:jc w:val="left"/>
            </w:pPr>
            <w:r>
              <w:t xml:space="preserve">Lab Technicians</w:t>
            </w:r>
          </w:p>
        </w:tc>
        <w:tc>
          <w:tcPr/>
          <w:p>
            <w:pPr>
              <w:pStyle w:val="Compact"/>
              <w:jc w:val="left"/>
            </w:pPr>
            <w:r>
              <w:t xml:space="preserve">Prepare samples, operate testing equipment, and record data accurately.</w:t>
            </w:r>
          </w:p>
        </w:tc>
      </w:tr>
      <w:tr>
        <w:tc>
          <w:tcPr/>
          <w:p>
            <w:pPr>
              <w:pStyle w:val="Compact"/>
              <w:jc w:val="left"/>
            </w:pPr>
            <w:r>
              <w:t xml:space="preserve">Safety Officer</w:t>
            </w:r>
          </w:p>
        </w:tc>
        <w:tc>
          <w:tcPr/>
          <w:p>
            <w:pPr>
              <w:pStyle w:val="Compact"/>
              <w:jc w:val="left"/>
            </w:pPr>
            <w:r>
              <w:t xml:space="preserve">Ensure all safety measures are in place and conduct regular inspections.</w:t>
            </w:r>
          </w:p>
        </w:tc>
      </w:tr>
      <w:tr>
        <w:tc>
          <w:tcPr/>
          <w:p>
            <w:pPr>
              <w:pStyle w:val="Compact"/>
              <w:jc w:val="left"/>
            </w:pPr>
            <w:r>
              <w:t xml:space="preserve">Quality Assurance Manager</w:t>
            </w:r>
          </w:p>
        </w:tc>
        <w:tc>
          <w:tcPr/>
          <w:p>
            <w:pPr>
              <w:pStyle w:val="Compact"/>
              <w:jc w:val="left"/>
            </w:pPr>
            <w:r>
              <w:t xml:space="preserve">Review documentation and verify adherence to Australian Standards.</w:t>
            </w:r>
          </w:p>
        </w:tc>
      </w:tr>
    </w:tbl>
    <w:p>
      <w:pPr>
        <w:pStyle w:val="BodyText"/>
      </w:pPr>
      <w:r>
        <w:t xml:space="preserve">4. Equipment and Materials</w:t>
      </w:r>
    </w:p>
    <w:p>
      <w:pPr>
        <w:pStyle w:val="BodyText"/>
      </w:pPr>
      <w:r>
        <w:t xml:space="preserve">The following equipment and materials are required for this experiment:</w:t>
      </w:r>
    </w:p>
    <w:p>
      <w:pPr>
        <w:numPr>
          <w:ilvl w:val="0"/>
          <w:numId w:val="1002"/>
        </w:numPr>
        <w:pStyle w:val="Compact"/>
      </w:pPr>
      <w:r>
        <w:t xml:space="preserve">Universal Testing Machine (UTM) calibrated to AS 1397</w:t>
      </w:r>
    </w:p>
    <w:p>
      <w:pPr>
        <w:numPr>
          <w:ilvl w:val="0"/>
          <w:numId w:val="1002"/>
        </w:numPr>
        <w:pStyle w:val="Compact"/>
      </w:pPr>
      <w:r>
        <w:t xml:space="preserve">Thermal Chamber capable of simulating Sydney's climate conditions</w:t>
      </w:r>
    </w:p>
    <w:p>
      <w:pPr>
        <w:numPr>
          <w:ilvl w:val="0"/>
          <w:numId w:val="1002"/>
        </w:numPr>
        <w:pStyle w:val="Compact"/>
      </w:pPr>
      <w:r>
        <w:t xml:space="preserve">Corrosion Testing Apparatus (Salt Spray Chamber)</w:t>
      </w:r>
    </w:p>
    <w:p>
      <w:pPr>
        <w:numPr>
          <w:ilvl w:val="0"/>
          <w:numId w:val="1002"/>
        </w:numPr>
        <w:pStyle w:val="Compact"/>
      </w:pPr>
      <w:r>
        <w:t xml:space="preserve">Composite Material Samples (minimum 30 units)</w:t>
      </w:r>
    </w:p>
    <w:p>
      <w:pPr>
        <w:numPr>
          <w:ilvl w:val="0"/>
          <w:numId w:val="1002"/>
        </w:numPr>
        <w:pStyle w:val="Compact"/>
      </w:pPr>
      <w:r>
        <w:t xml:space="preserve">Data Acquisition System for real-time monitoring</w:t>
      </w:r>
    </w:p>
    <w:p>
      <w:pPr>
        <w:numPr>
          <w:ilvl w:val="0"/>
          <w:numId w:val="1002"/>
        </w:numPr>
        <w:pStyle w:val="Compact"/>
      </w:pPr>
      <w:r>
        <w:t xml:space="preserve">Personal Protective Equipment (PPE) for all personnel</w:t>
      </w:r>
    </w:p>
    <w:p>
      <w:pPr>
        <w:pStyle w:val="FirstParagraph"/>
      </w:pPr>
      <w:r>
        <w:t xml:space="preserve">5. Experimental Procedure</w:t>
      </w:r>
    </w:p>
    <w:p>
      <w:pPr>
        <w:pStyle w:val="BodyText"/>
      </w:pPr>
      <w:r>
        <w:t xml:space="preserve">The experiment will be conducted in the following phases:</w:t>
      </w:r>
    </w:p>
    <w:bookmarkStart w:id="21" w:name="sample-preparation"/>
    <w:p>
      <w:pPr>
        <w:pStyle w:val="Heading3"/>
      </w:pPr>
      <w:r>
        <w:t xml:space="preserve">5.1 Sample Preparation</w:t>
      </w:r>
    </w:p>
    <w:p>
      <w:pPr>
        <w:pStyle w:val="FirstParagraph"/>
      </w:pPr>
      <w:r>
        <w:t xml:space="preserve">Composite material samples will be cut to standardized dimensions as per AS 1288. Each sample will be labeled and stored in a controlled environment to prevent contamination or degradation prior to testing.</w:t>
      </w:r>
    </w:p>
    <w:bookmarkEnd w:id="21"/>
    <w:bookmarkStart w:id="22" w:name="mechanical-testing"/>
    <w:p>
      <w:pPr>
        <w:pStyle w:val="Heading3"/>
      </w:pPr>
      <w:r>
        <w:t xml:space="preserve">5.2 Mechanical Testing</w:t>
      </w:r>
    </w:p>
    <w:p>
      <w:pPr>
        <w:pStyle w:val="FirstParagraph"/>
      </w:pPr>
      <w:r>
        <w:t xml:space="preserve">Tensile, compressive, and shear tests will be performed using the UTM. The load will be applied gradually, and data will be recorded at regular intervals. Tests will be conducted at room temperature and elevated temperatures to simulate real-world conditions in Australia Sydney.</w:t>
      </w:r>
    </w:p>
    <w:bookmarkEnd w:id="22"/>
    <w:bookmarkStart w:id="23" w:name="thermal-analysis"/>
    <w:p>
      <w:pPr>
        <w:pStyle w:val="Heading3"/>
      </w:pPr>
      <w:r>
        <w:t xml:space="preserve">5.3 Thermal Analysis</w:t>
      </w:r>
    </w:p>
    <w:p>
      <w:pPr>
        <w:pStyle w:val="FirstParagraph"/>
      </w:pPr>
      <w:r>
        <w:t xml:space="preserve">Samples will be placed in the thermal chamber and subjected to temperature cycles ranging from -5°C to 45°C, reflecting Sydney's seasonal variations. Thermal expansion and conductivity will be measured using embedded sensors.</w:t>
      </w:r>
    </w:p>
    <w:bookmarkEnd w:id="23"/>
    <w:bookmarkStart w:id="24" w:name="corrosion-resistance-testing"/>
    <w:p>
      <w:pPr>
        <w:pStyle w:val="Heading3"/>
      </w:pPr>
      <w:r>
        <w:t xml:space="preserve">5.4 Corrosion Resistance Testing</w:t>
      </w:r>
    </w:p>
    <w:p>
      <w:pPr>
        <w:pStyle w:val="FirstParagraph"/>
      </w:pPr>
      <w:r>
        <w:t xml:space="preserve">A subset of samples will be exposed to a salt spray environment for 500 hours to evaluate their resistance to corrosion, a critical factor for materials used in coastal areas like Sydney.</w:t>
      </w:r>
    </w:p>
    <w:bookmarkEnd w:id="24"/>
    <w:bookmarkStart w:id="25" w:name="data-collection-and-analysis"/>
    <w:p>
      <w:pPr>
        <w:pStyle w:val="Heading3"/>
      </w:pPr>
      <w:r>
        <w:t xml:space="preserve">5.5 Data Collection and Analysis</w:t>
      </w:r>
    </w:p>
    <w:p>
      <w:pPr>
        <w:pStyle w:val="FirstParagraph"/>
      </w:pPr>
      <w:r>
        <w:t xml:space="preserve">All data will be recorded in a centralized database. The Mechanical Engineer will analyze the results to determine whether the materials meet the required performance criteria.</w:t>
      </w:r>
    </w:p>
    <w:bookmarkEnd w:id="25"/>
    <w:p>
      <w:pPr>
        <w:pStyle w:val="BodyText"/>
      </w:pPr>
      <w:r>
        <w:t xml:space="preserve">6. Safety Considerations</w:t>
      </w:r>
    </w:p>
    <w:p>
      <w:pPr>
        <w:pStyle w:val="BodyText"/>
      </w:pPr>
      <w:r>
        <w:t xml:space="preserve">Safety is paramount during this experiment. The following measures must be strictly adhered to:</w:t>
      </w:r>
    </w:p>
    <w:p>
      <w:pPr>
        <w:numPr>
          <w:ilvl w:val="0"/>
          <w:numId w:val="1003"/>
        </w:numPr>
        <w:pStyle w:val="Compact"/>
      </w:pPr>
      <w:r>
        <w:t xml:space="preserve">All personnel must wear appropriate PPE, including safety glasses, gloves, and lab coats.</w:t>
      </w:r>
    </w:p>
    <w:p>
      <w:pPr>
        <w:numPr>
          <w:ilvl w:val="0"/>
          <w:numId w:val="1003"/>
        </w:numPr>
        <w:pStyle w:val="Compact"/>
      </w:pPr>
      <w:r>
        <w:t xml:space="preserve">Equipment must be inspected before each use to ensure proper functioning.</w:t>
      </w:r>
    </w:p>
    <w:p>
      <w:pPr>
        <w:numPr>
          <w:ilvl w:val="0"/>
          <w:numId w:val="1003"/>
        </w:numPr>
        <w:pStyle w:val="Compact"/>
      </w:pPr>
      <w:r>
        <w:t xml:space="preserve">In case of an emergency, follow the laboratory's evacuation procedures and report incidents to the Safety Officer immediately.</w:t>
      </w:r>
    </w:p>
    <w:p>
      <w:pPr>
        <w:numPr>
          <w:ilvl w:val="0"/>
          <w:numId w:val="1003"/>
        </w:numPr>
        <w:pStyle w:val="Compact"/>
      </w:pPr>
      <w:r>
        <w:t xml:space="preserve">Ensure proper ventilation in the testing area, especially during thermal and corrosion tests.</w:t>
      </w:r>
    </w:p>
    <w:p>
      <w:pPr>
        <w:pStyle w:val="FirstParagraph"/>
      </w:pPr>
      <w:r>
        <w:t xml:space="preserve">7. Quality Assurance and Compliance</w:t>
      </w:r>
    </w:p>
    <w:p>
      <w:pPr>
        <w:pStyle w:val="BodyText"/>
      </w:pPr>
      <w:r>
        <w:t xml:space="preserve">To ensure the reliability and validity of the results, the following quality assurance measures will be implemented:</w:t>
      </w:r>
    </w:p>
    <w:p>
      <w:pPr>
        <w:numPr>
          <w:ilvl w:val="0"/>
          <w:numId w:val="1004"/>
        </w:numPr>
        <w:pStyle w:val="Compact"/>
      </w:pPr>
      <w:r>
        <w:t xml:space="preserve">Regular calibration of all testing equipment in accordance with AS/NZS ISO/IEC 17025.</w:t>
      </w:r>
    </w:p>
    <w:p>
      <w:pPr>
        <w:numPr>
          <w:ilvl w:val="0"/>
          <w:numId w:val="1004"/>
        </w:numPr>
        <w:pStyle w:val="Compact"/>
      </w:pPr>
      <w:r>
        <w:t xml:space="preserve">Documentation of all procedures, observations, and results.</w:t>
      </w:r>
    </w:p>
    <w:p>
      <w:pPr>
        <w:numPr>
          <w:ilvl w:val="0"/>
          <w:numId w:val="1004"/>
        </w:numPr>
        <w:pStyle w:val="Compact"/>
      </w:pPr>
      <w:r>
        <w:t xml:space="preserve">Independent review of data analysis by a senior Mechanical Engineer.</w:t>
      </w:r>
    </w:p>
    <w:p>
      <w:pPr>
        <w:numPr>
          <w:ilvl w:val="0"/>
          <w:numId w:val="1004"/>
        </w:numPr>
        <w:pStyle w:val="Compact"/>
      </w:pPr>
      <w:r>
        <w:t xml:space="preserve">Compliance audits conducted by the Quality Assurance Manager.</w:t>
      </w:r>
    </w:p>
    <w:p>
      <w:pPr>
        <w:pStyle w:val="FirstParagraph"/>
      </w:pPr>
      <w:r>
        <w:t xml:space="preserve">8. Reporting and Documentation</w:t>
      </w:r>
    </w:p>
    <w:p>
      <w:pPr>
        <w:pStyle w:val="BodyText"/>
      </w:pPr>
      <w:r>
        <w:t xml:space="preserve">A comprehensive report will be prepared upon completion of the experiment. The report will include:</w:t>
      </w:r>
    </w:p>
    <w:p>
      <w:pPr>
        <w:numPr>
          <w:ilvl w:val="0"/>
          <w:numId w:val="1005"/>
        </w:numPr>
        <w:pStyle w:val="Compact"/>
      </w:pPr>
      <w:r>
        <w:t xml:space="preserve">Summary of objectives and methodology</w:t>
      </w:r>
    </w:p>
    <w:p>
      <w:pPr>
        <w:numPr>
          <w:ilvl w:val="0"/>
          <w:numId w:val="1005"/>
        </w:numPr>
        <w:pStyle w:val="Compact"/>
      </w:pPr>
      <w:r>
        <w:t xml:space="preserve">Detailed results of all tests</w:t>
      </w:r>
    </w:p>
    <w:p>
      <w:pPr>
        <w:numPr>
          <w:ilvl w:val="0"/>
          <w:numId w:val="1005"/>
        </w:numPr>
        <w:pStyle w:val="Compact"/>
      </w:pPr>
      <w:r>
        <w:t xml:space="preserve">Analysis of data and comparison with Australian Standards</w:t>
      </w:r>
    </w:p>
    <w:p>
      <w:pPr>
        <w:numPr>
          <w:ilvl w:val="0"/>
          <w:numId w:val="1005"/>
        </w:numPr>
        <w:pStyle w:val="Compact"/>
      </w:pPr>
      <w:r>
        <w:t xml:space="preserve">Recommendations for material use in Australia Sydney infrastructure projects</w:t>
      </w:r>
    </w:p>
    <w:p>
      <w:pPr>
        <w:pStyle w:val="FirstParagraph"/>
      </w:pPr>
      <w:r>
        <w:t xml:space="preserve">The report will be submitted to the project stakeholders and archived for future reference.</w:t>
      </w:r>
    </w:p>
    <w:p>
      <w:pPr>
        <w:pStyle w:val="BodyText"/>
      </w:pPr>
      <w:r>
        <w:rPr>
          <w:bCs/>
          <w:b/>
        </w:rPr>
        <w:t xml:space="preserve">End of Document</w:t>
      </w:r>
    </w:p>
    <w:p>
      <w:pPr>
        <w:pStyle w:val="BodyText"/>
      </w:pPr>
      <w:r>
        <w:t xml:space="preserve">This Experiment Protocol is designed to ensure the highest standards of safety, accuracy, and compliance for mechanical engineering experiments conducted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Australia Sydney</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