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in</w:t>
      </w:r>
      <w:r>
        <w:t xml:space="preserve"> </w:t>
      </w:r>
      <w:r>
        <w:t xml:space="preserve">China</w:t>
      </w:r>
      <w:r>
        <w:t xml:space="preserve"> </w:t>
      </w:r>
      <w:r>
        <w:t xml:space="preserve">Beijing</w:t>
      </w:r>
    </w:p>
    <w:bookmarkStart w:id="20" w:name="X7681d4a4e483aa15d8e4d1939d739bdb6e36c21"/>
    <w:p>
      <w:pPr>
        <w:pStyle w:val="Heading1"/>
      </w:pPr>
      <w:r>
        <w:t xml:space="preserve">Experiment Protocol: Mechanical Engineering Validation</w:t>
      </w:r>
    </w:p>
    <w:p>
      <w:pPr>
        <w:pStyle w:val="FirstParagraph"/>
      </w:pPr>
      <w:r>
        <w:rPr>
          <w:bCs/>
          <w:b/>
        </w:rPr>
        <w:t xml:space="preserve">Location:</w:t>
      </w:r>
      <w:r>
        <w:t xml:space="preserve"> </w:t>
      </w:r>
      <w:r>
        <w:t xml:space="preserve">China Beijing, Haidian District Industrial Park</w:t>
      </w:r>
    </w:p>
    <w:p>
      <w:pPr>
        <w:pStyle w:val="BodyText"/>
      </w:pPr>
      <w:r>
        <w:rPr>
          <w:bCs/>
          <w:b/>
        </w:rPr>
        <w:t xml:space="preserve">Role:</w:t>
      </w:r>
      <w:r>
        <w:t xml:space="preserve"> </w:t>
      </w:r>
      <w:r>
        <w:t xml:space="preserve">Lead 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BJ-ME-2023-089</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high-precision mechanical components intended for integration into advanced manufacturing systems located in China Beijing. As a Mechanical Engineer operating within the stringent regulatory and industrial framework of Beijing, the primary objective is to ensure that all mechanical assemblies meet both international ISO standards and specific Chinese National Standards (GB Standards).</w:t>
      </w:r>
    </w:p>
    <w:p>
      <w:pPr>
        <w:pStyle w:val="BodyText"/>
      </w:pPr>
      <w:r>
        <w:t xml:space="preserve">The specific focus of this protocol is the fatigue testing and thermal expansion analysis of aluminum alloy structural frames. Given the diverse climatic conditions in Beijing, ranging from humid summers to freezing winters, the Mechanical Engineer must verify that the materials maintain structural integrity under extreme thermal cycling. This document serves as the authoritative guide for the engineering team, ensuring compliance with local safety regulations and quality assurance protocols.</w:t>
      </w:r>
    </w:p>
    <w:bookmarkEnd w:id="21"/>
    <w:bookmarkStart w:id="22" w:name="scope-and-applicability"/>
    <w:p>
      <w:pPr>
        <w:pStyle w:val="Heading2"/>
      </w:pPr>
      <w:r>
        <w:t xml:space="preserve">2. Scope and Applicability</w:t>
      </w:r>
    </w:p>
    <w:p>
      <w:pPr>
        <w:pStyle w:val="FirstParagraph"/>
      </w:pPr>
      <w:r>
        <w:t xml:space="preserve">This protocol applies to all mechanical sub-assemblies manufactured at the Beijing facility. It is mandatory for all Mechanical Engineers, quality control inspectors, and laboratory technicians involved in the project. The scope includes:</w:t>
      </w:r>
    </w:p>
    <w:p>
      <w:pPr>
        <w:numPr>
          <w:ilvl w:val="0"/>
          <w:numId w:val="1001"/>
        </w:numPr>
        <w:pStyle w:val="Compact"/>
      </w:pPr>
      <w:r>
        <w:t xml:space="preserve">Material characterization of 6061-T6 Aluminum Alloy.</w:t>
      </w:r>
    </w:p>
    <w:p>
      <w:pPr>
        <w:numPr>
          <w:ilvl w:val="0"/>
          <w:numId w:val="1001"/>
        </w:numPr>
        <w:pStyle w:val="Compact"/>
      </w:pPr>
      <w:r>
        <w:t xml:space="preserve">Finite Element Analysis (FEA) correlation with physical testing.</w:t>
      </w:r>
    </w:p>
    <w:p>
      <w:pPr>
        <w:numPr>
          <w:ilvl w:val="0"/>
          <w:numId w:val="1001"/>
        </w:numPr>
        <w:pStyle w:val="Compact"/>
      </w:pPr>
      <w:r>
        <w:t xml:space="preserve">Environmental stress screening specific to the Beijing atmospheric conditions.</w:t>
      </w:r>
    </w:p>
    <w:p>
      <w:pPr>
        <w:numPr>
          <w:ilvl w:val="0"/>
          <w:numId w:val="1001"/>
        </w:numPr>
        <w:pStyle w:val="Compact"/>
      </w:pPr>
      <w:r>
        <w:t xml:space="preserve">Documentation and reporting in accordance with Chinese industrial data retention laws.</w:t>
      </w:r>
    </w:p>
    <w:bookmarkEnd w:id="22"/>
    <w:bookmarkStart w:id="23" w:name="regulatory-compliance-and-standards"/>
    <w:p>
      <w:pPr>
        <w:pStyle w:val="Heading2"/>
      </w:pPr>
      <w:r>
        <w:t xml:space="preserve">3. Regulatory Compliance and Standards</w:t>
      </w:r>
    </w:p>
    <w:p>
      <w:pPr>
        <w:pStyle w:val="FirstParagraph"/>
      </w:pPr>
      <w:r>
        <w:t xml:space="preserve">Operating in China Beijing requires strict adherence to local regulations. The Mechanical Engineer must ensure that all experimental data aligns with the following standards:</w:t>
      </w:r>
    </w:p>
    <w:p>
      <w:pPr>
        <w:numPr>
          <w:ilvl w:val="0"/>
          <w:numId w:val="1002"/>
        </w:numPr>
        <w:pStyle w:val="Compact"/>
      </w:pPr>
      <w:r>
        <w:rPr>
          <w:bCs/>
          <w:b/>
        </w:rPr>
        <w:t xml:space="preserve">GB/T 228.1-2010:</w:t>
      </w:r>
      <w:r>
        <w:t xml:space="preserve"> </w:t>
      </w:r>
      <w:r>
        <w:t xml:space="preserve">Metallic materials - Tensile testing.</w:t>
      </w:r>
    </w:p>
    <w:p>
      <w:pPr>
        <w:numPr>
          <w:ilvl w:val="0"/>
          <w:numId w:val="1002"/>
        </w:numPr>
        <w:pStyle w:val="Compact"/>
      </w:pPr>
      <w:r>
        <w:rPr>
          <w:bCs/>
          <w:b/>
        </w:rPr>
        <w:t xml:space="preserve">GB/T 3075-2008:</w:t>
      </w:r>
      <w:r>
        <w:t xml:space="preserve"> </w:t>
      </w:r>
      <w:r>
        <w:t xml:space="preserve">Metallic materials - Fatigue testing.</w:t>
      </w:r>
    </w:p>
    <w:p>
      <w:pPr>
        <w:numPr>
          <w:ilvl w:val="0"/>
          <w:numId w:val="1002"/>
        </w:numPr>
        <w:pStyle w:val="Compact"/>
      </w:pPr>
      <w:r>
        <w:rPr>
          <w:bCs/>
          <w:b/>
        </w:rPr>
        <w:t xml:space="preserve">ISO 9001:2015:</w:t>
      </w:r>
      <w:r>
        <w:t xml:space="preserve"> </w:t>
      </w:r>
      <w:r>
        <w:t xml:space="preserve">Quality management systems.</w:t>
      </w:r>
    </w:p>
    <w:p>
      <w:pPr>
        <w:numPr>
          <w:ilvl w:val="0"/>
          <w:numId w:val="1002"/>
        </w:numPr>
        <w:pStyle w:val="Compact"/>
      </w:pPr>
      <w:r>
        <w:rPr>
          <w:bCs/>
          <w:b/>
        </w:rPr>
        <w:t xml:space="preserve">Beijing Municipal Safety Regulations:</w:t>
      </w:r>
      <w:r>
        <w:t xml:space="preserve"> </w:t>
      </w:r>
      <w:r>
        <w:t xml:space="preserve">Industrial laboratory safety protocols.</w:t>
      </w:r>
    </w:p>
    <w:p>
      <w:pPr>
        <w:pStyle w:val="FirstParagraph"/>
      </w:pPr>
      <w:r>
        <w:t xml:space="preserve">Failure to comply with these standards may result in the rejection of the components and legal repercussions for the engineering firm.</w:t>
      </w:r>
    </w:p>
    <w:bookmarkEnd w:id="23"/>
    <w:bookmarkStart w:id="24" w:name="experimental-setup-and-equipment"/>
    <w:p>
      <w:pPr>
        <w:pStyle w:val="Heading2"/>
      </w:pPr>
      <w:r>
        <w:t xml:space="preserve">4. Experimental Setup and Equipment</w:t>
      </w:r>
    </w:p>
    <w:p>
      <w:pPr>
        <w:pStyle w:val="FirstParagraph"/>
      </w:pPr>
      <w:r>
        <w:t xml:space="preserve">The testing will be conducted in the Central Materials Laboratory in Beijing. The Mechanical Engineer is responsible for calibrating the following equipment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Name</w:t>
            </w:r>
          </w:p>
        </w:tc>
        <w:tc>
          <w:tcPr/>
          <w:p>
            <w:pPr>
              <w:pStyle w:val="Compact"/>
              <w:jc w:val="left"/>
            </w:pPr>
            <w:r>
              <w:t xml:space="preserve">Model</w:t>
            </w:r>
          </w:p>
        </w:tc>
        <w:tc>
          <w:tcPr/>
          <w:p>
            <w:pPr>
              <w:pStyle w:val="Compact"/>
              <w:jc w:val="left"/>
            </w:pPr>
            <w:r>
              <w:t xml:space="preserve">Purpose</w:t>
            </w:r>
          </w:p>
        </w:tc>
      </w:tr>
      <w:tr>
        <w:tc>
          <w:tcPr/>
          <w:p>
            <w:pPr>
              <w:pStyle w:val="Compact"/>
              <w:jc w:val="left"/>
            </w:pPr>
            <w:r>
              <w:t xml:space="preserve">Universal Testing Machine</w:t>
            </w:r>
          </w:p>
        </w:tc>
        <w:tc>
          <w:tcPr/>
          <w:p>
            <w:pPr>
              <w:pStyle w:val="Compact"/>
              <w:jc w:val="left"/>
            </w:pPr>
            <w:r>
              <w:t xml:space="preserve">MTS Landmark 370</w:t>
            </w:r>
          </w:p>
        </w:tc>
        <w:tc>
          <w:tcPr/>
          <w:p>
            <w:pPr>
              <w:pStyle w:val="Compact"/>
              <w:jc w:val="left"/>
            </w:pPr>
            <w:r>
              <w:t xml:space="preserve">Tensile and compression testing</w:t>
            </w:r>
          </w:p>
        </w:tc>
      </w:tr>
      <w:tr>
        <w:tc>
          <w:tcPr/>
          <w:p>
            <w:pPr>
              <w:pStyle w:val="Compact"/>
              <w:jc w:val="left"/>
            </w:pPr>
            <w:r>
              <w:t xml:space="preserve">Environmental Chamber</w:t>
            </w:r>
          </w:p>
        </w:tc>
        <w:tc>
          <w:tcPr/>
          <w:p>
            <w:pPr>
              <w:pStyle w:val="Compact"/>
              <w:jc w:val="left"/>
            </w:pPr>
            <w:r>
              <w:t xml:space="preserve">ESPEC PL-412</w:t>
            </w:r>
          </w:p>
        </w:tc>
        <w:tc>
          <w:tcPr/>
          <w:p>
            <w:pPr>
              <w:pStyle w:val="Compact"/>
              <w:jc w:val="left"/>
            </w:pPr>
            <w:r>
              <w:t xml:space="preserve">Simulating Beijing temperature extremes (-20°C to 45°C)</w:t>
            </w:r>
          </w:p>
        </w:tc>
      </w:tr>
      <w:tr>
        <w:tc>
          <w:tcPr/>
          <w:p>
            <w:pPr>
              <w:pStyle w:val="Compact"/>
              <w:jc w:val="left"/>
            </w:pPr>
            <w:r>
              <w:t xml:space="preserve">Strain Gauges</w:t>
            </w:r>
          </w:p>
        </w:tc>
        <w:tc>
          <w:tcPr/>
          <w:p>
            <w:pPr>
              <w:pStyle w:val="Compact"/>
              <w:jc w:val="left"/>
            </w:pPr>
            <w:r>
              <w:t xml:space="preserve">HBM K-FW-3-120</w:t>
            </w:r>
          </w:p>
        </w:tc>
        <w:tc>
          <w:tcPr/>
          <w:p>
            <w:pPr>
              <w:pStyle w:val="Compact"/>
              <w:jc w:val="left"/>
            </w:pPr>
            <w:r>
              <w:t xml:space="preserve">Real-time deformation monitoring</w:t>
            </w:r>
          </w:p>
        </w:tc>
      </w:tr>
      <w:tr>
        <w:tc>
          <w:tcPr/>
          <w:p>
            <w:pPr>
              <w:pStyle w:val="Compact"/>
              <w:jc w:val="left"/>
            </w:pPr>
            <w:r>
              <w:t xml:space="preserve">Data Acquisition System</w:t>
            </w:r>
          </w:p>
        </w:tc>
        <w:tc>
          <w:tcPr/>
          <w:p>
            <w:pPr>
              <w:pStyle w:val="Compact"/>
              <w:jc w:val="left"/>
            </w:pPr>
            <w:r>
              <w:t xml:space="preserve">National Instruments PXIe</w:t>
            </w:r>
          </w:p>
        </w:tc>
        <w:tc>
          <w:tcPr/>
          <w:p>
            <w:pPr>
              <w:pStyle w:val="Compact"/>
              <w:jc w:val="left"/>
            </w:pPr>
            <w:r>
              <w:t xml:space="preserve">High-frequency data logging</w:t>
            </w:r>
          </w:p>
        </w:tc>
      </w:tr>
    </w:tbl>
    <w:bookmarkEnd w:id="24"/>
    <w:bookmarkStart w:id="28" w:name="methodology"/>
    <w:p>
      <w:pPr>
        <w:pStyle w:val="Heading2"/>
      </w:pPr>
      <w:r>
        <w:t xml:space="preserve">5. Methodology</w:t>
      </w:r>
    </w:p>
    <w:bookmarkStart w:id="25" w:name="sample-preparation"/>
    <w:p>
      <w:pPr>
        <w:pStyle w:val="Heading3"/>
      </w:pPr>
      <w:r>
        <w:t xml:space="preserve">5.1 Sample Preparation</w:t>
      </w:r>
    </w:p>
    <w:p>
      <w:pPr>
        <w:pStyle w:val="FirstParagraph"/>
      </w:pPr>
      <w:r>
        <w:t xml:space="preserve">The Mechanical Engineer must prepare ten (10) identical samples of the aluminum alloy frame. Each sample must be machined to precise tolerances defined in the engineering drawings. Surface roughness must be measured and recorded to ensure consistency. Any sample showing visible defects or machining errors must be discarded immediately.</w:t>
      </w:r>
    </w:p>
    <w:bookmarkEnd w:id="25"/>
    <w:bookmarkStart w:id="26" w:name="thermal-cycling-procedure"/>
    <w:p>
      <w:pPr>
        <w:pStyle w:val="Heading3"/>
      </w:pPr>
      <w:r>
        <w:t xml:space="preserve">5.2 Thermal Cycling Procedure</w:t>
      </w:r>
    </w:p>
    <w:p>
      <w:pPr>
        <w:pStyle w:val="FirstParagraph"/>
      </w:pPr>
      <w:r>
        <w:t xml:space="preserve">To simulate the environmental conditions of China Beijing, the samples will undergo 500 thermal cycles. The cycle will range from -15°C (representing a typical Beijing winter night) to 40°C (representing a summer afternoon). The dwell time at each temperature extreme will be 30 minutes. The Mechanical Engineer must monitor the coefficient of thermal expansion (CTE) during these cycles to detect any anomalous behavior.</w:t>
      </w:r>
    </w:p>
    <w:bookmarkEnd w:id="26"/>
    <w:bookmarkStart w:id="27" w:name="fatigue-loading"/>
    <w:p>
      <w:pPr>
        <w:pStyle w:val="Heading3"/>
      </w:pPr>
      <w:r>
        <w:t xml:space="preserve">5.3 Fatigue Loading</w:t>
      </w:r>
    </w:p>
    <w:p>
      <w:pPr>
        <w:pStyle w:val="FirstParagraph"/>
      </w:pPr>
      <w:r>
        <w:t xml:space="preserve">Following thermal cycling, the samples will be subjected to cyclic loading. The load will be applied at a frequency of 10 Hz with a stress ratio (R) of 0.1. The maximum load will be set at 80% of the material's yield strength. The test will continue until failure or until 1 million cycles are completed. The Mechanical Engineer must record the number of cycles to failure for each sample.</w:t>
      </w:r>
    </w:p>
    <w:bookmarkEnd w:id="27"/>
    <w:bookmarkEnd w:id="28"/>
    <w:bookmarkStart w:id="29" w:name="data-analysis-and-reporting"/>
    <w:p>
      <w:pPr>
        <w:pStyle w:val="Heading2"/>
      </w:pPr>
      <w:r>
        <w:t xml:space="preserve">6. Data Analysis and Reporting</w:t>
      </w:r>
    </w:p>
    <w:p>
      <w:pPr>
        <w:pStyle w:val="FirstParagraph"/>
      </w:pPr>
      <w:r>
        <w:t xml:space="preserve">Upon completion of the tests, the Mechanical Engineer will analyze the data using statistical methods. The mean, standard deviation, and confidence intervals for fatigue life and thermal expansion will be calculated. The results will be compared against the design specifications and the relevant GB Standards.</w:t>
      </w:r>
    </w:p>
    <w:p>
      <w:pPr>
        <w:pStyle w:val="BodyText"/>
      </w:pPr>
      <w:r>
        <w:t xml:space="preserve">A comprehensive report must be generated, detailing the experimental setup, raw data, analysis, and conclusions. This report will be submitted to the project management team in Beijing and archived according to company policy. Any deviations from expected results must be thoroughly investigated and documented.</w:t>
      </w:r>
    </w:p>
    <w:bookmarkEnd w:id="29"/>
    <w:bookmarkStart w:id="30" w:name="safety-and-environmental-considerations"/>
    <w:p>
      <w:pPr>
        <w:pStyle w:val="Heading2"/>
      </w:pPr>
      <w:r>
        <w:t xml:space="preserve">7. Safety and Environmental Considerations</w:t>
      </w:r>
    </w:p>
    <w:p>
      <w:pPr>
        <w:pStyle w:val="FirstParagraph"/>
      </w:pPr>
      <w:r>
        <w:t xml:space="preserve">Safety is paramount in the laboratory environment. All personnel must wear appropriate personal protective equipment (PPE), including safety glasses, gloves, and lab coats. The Mechanical Engineer is responsible for ensuring that all machinery is properly guarded and that emergency stop procedures are known to all staff. Additionally, waste materials generated during the experiment must be disposed of in accordance with Beijing's environmental protection regulations.</w:t>
      </w:r>
    </w:p>
    <w:bookmarkEnd w:id="30"/>
    <w:bookmarkStart w:id="31" w:name="conclusion"/>
    <w:p>
      <w:pPr>
        <w:pStyle w:val="Heading2"/>
      </w:pPr>
      <w:r>
        <w:t xml:space="preserve">8. Conclusion</w:t>
      </w:r>
    </w:p>
    <w:p>
      <w:pPr>
        <w:pStyle w:val="FirstParagraph"/>
      </w:pPr>
      <w:r>
        <w:t xml:space="preserve">This Experiment Protocol provides a structured approach to validating mechanical components for use in China Beijing. By adhering to these procedures, the Mechanical Engineer ensures that the products are safe, reliable, and compliant with all relevant standards. This rigorous process is essential for maintaining the high quality and reputation of our engineering operations in the region.</w:t>
      </w:r>
    </w:p>
    <w:p>
      <w:pPr>
        <w:pStyle w:val="BodyText"/>
      </w:pPr>
      <w:r>
        <w:rPr>
          <w:bCs/>
          <w:b/>
        </w:rPr>
        <w:t xml:space="preserve">Approved By:</w:t>
      </w:r>
      <w:r>
        <w:t xml:space="preserve"> </w:t>
      </w:r>
      <w:r>
        <w:t xml:space="preserve">Senior Engineering Director, Beijing Branch</w:t>
      </w:r>
    </w:p>
    <w:p>
      <w:pPr>
        <w:pStyle w:val="BodyText"/>
      </w:pPr>
      <w:r>
        <w:rPr>
          <w:bCs/>
          <w:b/>
        </w:rPr>
        <w:t xml:space="preserve">Document Version:</w:t>
      </w:r>
      <w:r>
        <w:t xml:space="preserve"> </w:t>
      </w:r>
      <w:r>
        <w:t xml:space="preserve">1.0</w:t>
      </w:r>
    </w:p>
    <w:p>
      <w:pPr>
        <w:pStyle w:val="BodyText"/>
      </w:pPr>
      <w:r>
        <w:t xml:space="preserve">© 2023 Mechanical Engineering Division.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in China Beijing</dc:title>
  <dc:creator/>
  <dc:language>en</dc:language>
  <cp:keywords/>
  <dcterms:created xsi:type="dcterms:W3CDTF">2026-10-10T00:28:53Z</dcterms:created>
  <dcterms:modified xsi:type="dcterms:W3CDTF">2026-10-10T00:28:53Z</dcterms:modified>
</cp:coreProperties>
</file>

<file path=docProps/custom.xml><?xml version="1.0" encoding="utf-8"?>
<Properties xmlns="http://schemas.openxmlformats.org/officeDocument/2006/custom-properties" xmlns:vt="http://schemas.openxmlformats.org/officeDocument/2006/docPropsVTypes"/>
</file>